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 xml:space="preserve">TSG-RAN WG4 Meeting </w:t>
      </w:r>
      <w:r w:rsidR="00B57D33">
        <w:rPr>
          <w:rFonts w:ascii="Arial" w:eastAsia="SimSun" w:hAnsi="Arial"/>
          <w:b/>
          <w:sz w:val="24"/>
          <w:szCs w:val="24"/>
          <w:lang w:val="en-US" w:eastAsia="zh-CN"/>
        </w:rPr>
        <w:t>#85</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681657" w:rsidRPr="00681657">
        <w:rPr>
          <w:rFonts w:ascii="Arial" w:hAnsi="Arial" w:cs="Arial"/>
          <w:b/>
          <w:noProof/>
          <w:sz w:val="24"/>
          <w:szCs w:val="24"/>
          <w:lang w:val="en-US"/>
        </w:rPr>
        <w:t>R4-</w:t>
      </w:r>
      <w:r w:rsidR="009C4418">
        <w:rPr>
          <w:rFonts w:ascii="Arial" w:hAnsi="Arial" w:cs="Arial"/>
          <w:b/>
          <w:noProof/>
          <w:sz w:val="24"/>
          <w:szCs w:val="24"/>
          <w:lang w:val="en-US"/>
        </w:rPr>
        <w:t>1712329</w:t>
      </w:r>
    </w:p>
    <w:p w:rsidR="00EB4C31" w:rsidRDefault="00B57D33" w:rsidP="00BE4217">
      <w:pPr>
        <w:pStyle w:val="Footer"/>
        <w:jc w:val="both"/>
        <w:rPr>
          <w:rFonts w:eastAsia="SimSun"/>
          <w:i w:val="0"/>
          <w:noProof w:val="0"/>
          <w:sz w:val="24"/>
          <w:szCs w:val="24"/>
          <w:lang w:eastAsia="zh-CN"/>
        </w:rPr>
      </w:pPr>
      <w:r>
        <w:rPr>
          <w:rFonts w:eastAsia="SimSun"/>
          <w:i w:val="0"/>
          <w:noProof w:val="0"/>
          <w:sz w:val="24"/>
          <w:szCs w:val="24"/>
          <w:lang w:eastAsia="zh-CN"/>
        </w:rPr>
        <w:t>Reno</w:t>
      </w:r>
      <w:r w:rsidR="00CB50F4">
        <w:rPr>
          <w:rFonts w:eastAsia="SimSun"/>
          <w:i w:val="0"/>
          <w:noProof w:val="0"/>
          <w:sz w:val="24"/>
          <w:szCs w:val="24"/>
          <w:lang w:eastAsia="zh-CN"/>
        </w:rPr>
        <w:t xml:space="preserve">, </w:t>
      </w:r>
      <w:r>
        <w:rPr>
          <w:rFonts w:eastAsia="SimSun"/>
          <w:i w:val="0"/>
          <w:noProof w:val="0"/>
          <w:sz w:val="24"/>
          <w:szCs w:val="24"/>
          <w:lang w:eastAsia="zh-CN"/>
        </w:rPr>
        <w:t>USA</w:t>
      </w:r>
      <w:r w:rsidR="00B73408" w:rsidRPr="006012A0">
        <w:rPr>
          <w:rFonts w:eastAsia="SimSun"/>
          <w:i w:val="0"/>
          <w:noProof w:val="0"/>
          <w:sz w:val="24"/>
          <w:szCs w:val="24"/>
          <w:lang w:eastAsia="zh-CN"/>
        </w:rPr>
        <w:t xml:space="preserve">, </w:t>
      </w:r>
      <w:r>
        <w:rPr>
          <w:rFonts w:eastAsia="SimSun"/>
          <w:i w:val="0"/>
          <w:noProof w:val="0"/>
          <w:sz w:val="24"/>
          <w:szCs w:val="24"/>
          <w:lang w:eastAsia="zh-CN"/>
        </w:rPr>
        <w:t xml:space="preserve">27 November </w:t>
      </w:r>
      <w:r w:rsidR="00B73408" w:rsidRPr="006012A0">
        <w:rPr>
          <w:rFonts w:eastAsia="SimSun"/>
          <w:i w:val="0"/>
          <w:noProof w:val="0"/>
          <w:sz w:val="24"/>
          <w:szCs w:val="24"/>
          <w:lang w:eastAsia="zh-CN"/>
        </w:rPr>
        <w:t>-</w:t>
      </w:r>
      <w:r>
        <w:rPr>
          <w:rFonts w:eastAsia="SimSun"/>
          <w:i w:val="0"/>
          <w:noProof w:val="0"/>
          <w:sz w:val="24"/>
          <w:szCs w:val="24"/>
          <w:lang w:eastAsia="zh-CN"/>
        </w:rPr>
        <w:t xml:space="preserve"> 1</w:t>
      </w:r>
      <w:r w:rsidR="00CB50F4" w:rsidRPr="006012A0">
        <w:rPr>
          <w:rFonts w:eastAsia="SimSun"/>
          <w:i w:val="0"/>
          <w:noProof w:val="0"/>
          <w:sz w:val="24"/>
          <w:szCs w:val="24"/>
          <w:lang w:eastAsia="zh-CN"/>
        </w:rPr>
        <w:t xml:space="preserve"> </w:t>
      </w:r>
      <w:r>
        <w:rPr>
          <w:rFonts w:eastAsia="SimSun"/>
          <w:i w:val="0"/>
          <w:noProof w:val="0"/>
          <w:sz w:val="24"/>
          <w:szCs w:val="24"/>
          <w:lang w:eastAsia="zh-CN"/>
        </w:rPr>
        <w:t>December</w:t>
      </w:r>
      <w:r w:rsidR="00554FB3" w:rsidRPr="006012A0">
        <w:rPr>
          <w:rFonts w:eastAsia="SimSun"/>
          <w:i w:val="0"/>
          <w:noProof w:val="0"/>
          <w:sz w:val="24"/>
          <w:szCs w:val="24"/>
          <w:lang w:eastAsia="zh-CN"/>
        </w:rPr>
        <w:t xml:space="preserve"> </w:t>
      </w:r>
      <w:r w:rsidR="00B73408" w:rsidRPr="006012A0">
        <w:rPr>
          <w:rFonts w:eastAsia="SimSun"/>
          <w:i w:val="0"/>
          <w:noProof w:val="0"/>
          <w:sz w:val="24"/>
          <w:szCs w:val="24"/>
          <w:lang w:eastAsia="zh-CN"/>
        </w:rPr>
        <w:t>2017</w:t>
      </w:r>
    </w:p>
    <w:p w:rsidR="00B73408" w:rsidRDefault="00B73408"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9309E2">
        <w:rPr>
          <w:rFonts w:ascii="Arial" w:hAnsi="Arial"/>
          <w:sz w:val="24"/>
          <w:lang w:val="en-US"/>
        </w:rPr>
        <w:t>9.4.3.3</w:t>
      </w:r>
      <w:r w:rsidR="00427D97">
        <w:rPr>
          <w:rFonts w:ascii="Arial" w:hAnsi="Arial"/>
          <w:sz w:val="24"/>
          <w:lang w:val="en-US"/>
        </w:rPr>
        <w:t>.1</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rsidR="00B57D33" w:rsidRDefault="00DB3907" w:rsidP="00B57D33">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57D33">
        <w:rPr>
          <w:rFonts w:ascii="Arial" w:hAnsi="Arial"/>
          <w:sz w:val="24"/>
          <w:lang w:val="en-US"/>
        </w:rPr>
        <w:t xml:space="preserve">On FR1 MPR evaluation </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B57D33">
        <w:rPr>
          <w:rFonts w:ascii="Arial" w:hAnsi="Arial"/>
          <w:sz w:val="24"/>
          <w:lang w:val="en-US"/>
        </w:rPr>
        <w:t>Approval</w:t>
      </w:r>
    </w:p>
    <w:p w:rsidR="000E0602" w:rsidRDefault="000E0602" w:rsidP="000E0602">
      <w:pPr>
        <w:pStyle w:val="Heading1"/>
        <w:tabs>
          <w:tab w:val="clear" w:pos="432"/>
          <w:tab w:val="num" w:pos="522"/>
        </w:tabs>
        <w:ind w:left="522" w:hanging="522"/>
        <w:rPr>
          <w:lang w:val="en-US" w:eastAsia="ja-JP"/>
        </w:rPr>
      </w:pPr>
      <w:r>
        <w:rPr>
          <w:lang w:val="en-US"/>
        </w:rPr>
        <w:t>Introduction</w:t>
      </w:r>
    </w:p>
    <w:p w:rsidR="000C7068" w:rsidRPr="00A97FB5" w:rsidRDefault="009309E2" w:rsidP="006038D6">
      <w:pPr>
        <w:jc w:val="both"/>
        <w:rPr>
          <w:rFonts w:ascii="Arial" w:hAnsi="Arial" w:cs="Arial"/>
          <w:lang w:val="en-US"/>
        </w:rPr>
      </w:pPr>
      <w:r>
        <w:rPr>
          <w:rFonts w:ascii="Arial" w:hAnsi="Arial" w:cs="Arial"/>
          <w:lang w:val="en-US"/>
        </w:rPr>
        <w:t>In RAN4 #84</w:t>
      </w:r>
      <w:r w:rsidR="00B57D33">
        <w:rPr>
          <w:rFonts w:ascii="Arial" w:hAnsi="Arial" w:cs="Arial"/>
          <w:lang w:val="en-US"/>
        </w:rPr>
        <w:t>bis</w:t>
      </w:r>
      <w:r w:rsidR="005C1469">
        <w:rPr>
          <w:rFonts w:ascii="Arial" w:hAnsi="Arial" w:cs="Arial"/>
          <w:lang w:val="en-US"/>
        </w:rPr>
        <w:t xml:space="preserve"> meeting, </w:t>
      </w:r>
      <w:r w:rsidR="00B57D33">
        <w:rPr>
          <w:rFonts w:ascii="Arial" w:hAnsi="Arial" w:cs="Arial"/>
          <w:lang w:val="en-US"/>
        </w:rPr>
        <w:t>WF on MPR for sub-6 NR [1]</w:t>
      </w:r>
      <w:r w:rsidR="00F01BD6">
        <w:rPr>
          <w:rFonts w:ascii="Arial" w:hAnsi="Arial" w:cs="Arial"/>
          <w:lang w:val="en-US"/>
        </w:rPr>
        <w:t xml:space="preserve"> summarized</w:t>
      </w:r>
      <w:r w:rsidR="00075C88">
        <w:rPr>
          <w:rFonts w:ascii="Arial" w:hAnsi="Arial" w:cs="Arial"/>
          <w:lang w:val="en-US"/>
        </w:rPr>
        <w:t xml:space="preserve"> a few companies’ MPR evaluation results</w:t>
      </w:r>
      <w:r w:rsidR="00F01BD6">
        <w:rPr>
          <w:rFonts w:ascii="Arial" w:hAnsi="Arial" w:cs="Arial"/>
          <w:lang w:val="en-US"/>
        </w:rPr>
        <w:t xml:space="preserve"> and provided tentative MPR values for evaluation</w:t>
      </w:r>
      <w:r w:rsidR="00A97FB5">
        <w:rPr>
          <w:rFonts w:ascii="Arial" w:hAnsi="Arial" w:cs="Arial"/>
          <w:lang w:val="en-US"/>
        </w:rPr>
        <w:t>.</w:t>
      </w:r>
      <w:r w:rsidR="00075C88">
        <w:rPr>
          <w:rFonts w:ascii="Arial" w:hAnsi="Arial" w:cs="Arial"/>
          <w:lang w:val="en-US"/>
        </w:rPr>
        <w:t xml:space="preserve"> Addit</w:t>
      </w:r>
      <w:r w:rsidR="0074664C">
        <w:rPr>
          <w:rFonts w:ascii="Arial" w:hAnsi="Arial" w:cs="Arial"/>
          <w:lang w:val="en-US"/>
        </w:rPr>
        <w:t>ional simulation results will</w:t>
      </w:r>
      <w:r w:rsidR="00075C88">
        <w:rPr>
          <w:rFonts w:ascii="Arial" w:hAnsi="Arial" w:cs="Arial"/>
          <w:lang w:val="en-US"/>
        </w:rPr>
        <w:t xml:space="preserve"> be </w:t>
      </w:r>
      <w:r w:rsidR="0074664C">
        <w:rPr>
          <w:rFonts w:ascii="Arial" w:hAnsi="Arial" w:cs="Arial"/>
          <w:lang w:val="en-US"/>
        </w:rPr>
        <w:t xml:space="preserve">also </w:t>
      </w:r>
      <w:r w:rsidR="00075C88">
        <w:rPr>
          <w:rFonts w:ascii="Arial" w:hAnsi="Arial" w:cs="Arial"/>
          <w:lang w:val="en-US"/>
        </w:rPr>
        <w:t xml:space="preserve">considered at RAN#85. In this contribution, </w:t>
      </w:r>
      <w:r w:rsidR="00003021">
        <w:rPr>
          <w:rFonts w:ascii="Arial" w:hAnsi="Arial" w:cs="Arial"/>
          <w:lang w:val="en-US"/>
        </w:rPr>
        <w:t xml:space="preserve">our </w:t>
      </w:r>
      <w:r w:rsidR="00A97FB5">
        <w:rPr>
          <w:rFonts w:ascii="Arial" w:hAnsi="Arial" w:cs="Arial"/>
          <w:lang w:val="en-US"/>
        </w:rPr>
        <w:t>MPR evaluation results are presented.</w:t>
      </w:r>
    </w:p>
    <w:p w:rsidR="00003021" w:rsidRDefault="000E0602" w:rsidP="00003021">
      <w:pPr>
        <w:pStyle w:val="Heading1"/>
        <w:tabs>
          <w:tab w:val="clear" w:pos="432"/>
          <w:tab w:val="num" w:pos="522"/>
        </w:tabs>
        <w:ind w:left="522" w:hanging="522"/>
        <w:jc w:val="both"/>
        <w:rPr>
          <w:lang w:val="en-US"/>
        </w:rPr>
      </w:pPr>
      <w:r>
        <w:rPr>
          <w:lang w:val="en-US"/>
        </w:rPr>
        <w:t>Discussion</w:t>
      </w:r>
    </w:p>
    <w:p w:rsidR="00003021" w:rsidRDefault="0074664C" w:rsidP="00003021">
      <w:pPr>
        <w:rPr>
          <w:rFonts w:ascii="Arial" w:hAnsi="Arial" w:cs="Arial"/>
          <w:lang w:val="en-US"/>
        </w:rPr>
      </w:pPr>
      <w:r>
        <w:rPr>
          <w:rFonts w:ascii="Arial" w:hAnsi="Arial" w:cs="Arial"/>
          <w:lang w:val="en-US"/>
        </w:rPr>
        <w:t xml:space="preserve">We used </w:t>
      </w:r>
      <w:r w:rsidR="00003021">
        <w:rPr>
          <w:rFonts w:ascii="Arial" w:hAnsi="Arial" w:cs="Arial"/>
          <w:lang w:val="en-US"/>
        </w:rPr>
        <w:t xml:space="preserve">extracted </w:t>
      </w:r>
      <w:r>
        <w:rPr>
          <w:rFonts w:ascii="Arial" w:hAnsi="Arial" w:cs="Arial"/>
          <w:lang w:val="en-US"/>
        </w:rPr>
        <w:t xml:space="preserve">PA model to perform the </w:t>
      </w:r>
      <w:r w:rsidR="00B753E2">
        <w:rPr>
          <w:rFonts w:ascii="Arial" w:hAnsi="Arial" w:cs="Arial"/>
          <w:lang w:val="en-US"/>
        </w:rPr>
        <w:t>simulations</w:t>
      </w:r>
      <w:r w:rsidR="00003021">
        <w:rPr>
          <w:rFonts w:ascii="Arial" w:hAnsi="Arial" w:cs="Arial"/>
          <w:lang w:val="en-US"/>
        </w:rPr>
        <w:t xml:space="preserve">. According to calibration option listed in [1], we used 1dB MPR for reference waveform. Reference waveform was defined in [2] with 20MHz channel BW, 15KHz SCS, </w:t>
      </w:r>
      <w:r w:rsidR="00990B00">
        <w:rPr>
          <w:rFonts w:ascii="Arial" w:hAnsi="Arial" w:cs="Arial"/>
          <w:lang w:val="en-US"/>
        </w:rPr>
        <w:t>DFT-S-OFDM QPSK, full allocation of 100 RBs</w:t>
      </w:r>
      <w:r>
        <w:rPr>
          <w:rFonts w:ascii="Arial" w:hAnsi="Arial" w:cs="Arial"/>
          <w:lang w:val="en-US"/>
        </w:rPr>
        <w:t xml:space="preserve"> allocated first available RB at band edge 100RB0</w:t>
      </w:r>
      <w:r w:rsidR="00990B00">
        <w:rPr>
          <w:rFonts w:ascii="Arial" w:hAnsi="Arial" w:cs="Arial"/>
          <w:lang w:val="en-US"/>
        </w:rPr>
        <w:t>. The PA output power at reference waveform was calibrated at 1dB MPR for PC3</w:t>
      </w:r>
      <w:r w:rsidR="00A34784">
        <w:rPr>
          <w:rFonts w:ascii="Arial" w:hAnsi="Arial" w:cs="Arial"/>
          <w:lang w:val="en-US"/>
        </w:rPr>
        <w:t xml:space="preserve"> with output power of 22dBm</w:t>
      </w:r>
      <w:r w:rsidR="00990B00">
        <w:rPr>
          <w:rFonts w:ascii="Arial" w:hAnsi="Arial" w:cs="Arial"/>
          <w:lang w:val="en-US"/>
        </w:rPr>
        <w:t>.</w:t>
      </w:r>
      <w:r w:rsidR="00003021">
        <w:rPr>
          <w:rFonts w:ascii="Arial" w:hAnsi="Arial" w:cs="Arial"/>
          <w:lang w:val="en-US"/>
        </w:rPr>
        <w:t xml:space="preserve"> </w:t>
      </w:r>
    </w:p>
    <w:p w:rsidR="00A34784" w:rsidRDefault="00A34784" w:rsidP="00003021">
      <w:pPr>
        <w:rPr>
          <w:rFonts w:ascii="Arial" w:hAnsi="Arial" w:cs="Arial"/>
          <w:lang w:val="en-US"/>
        </w:rPr>
      </w:pPr>
      <w:r>
        <w:rPr>
          <w:rFonts w:ascii="Arial" w:hAnsi="Arial" w:cs="Arial"/>
          <w:lang w:val="en-US"/>
        </w:rPr>
        <w:t>The simulation assumptions are listed below:</w:t>
      </w:r>
    </w:p>
    <w:p w:rsidR="00F16340" w:rsidRDefault="0026514C" w:rsidP="00F16340">
      <w:pPr>
        <w:numPr>
          <w:ilvl w:val="0"/>
          <w:numId w:val="49"/>
        </w:numPr>
        <w:rPr>
          <w:rFonts w:ascii="Arial" w:hAnsi="Arial" w:cs="Arial"/>
          <w:lang w:val="en-US"/>
        </w:rPr>
      </w:pPr>
      <w:r>
        <w:rPr>
          <w:rFonts w:ascii="Arial" w:hAnsi="Arial" w:cs="Arial"/>
          <w:lang w:val="en-US"/>
        </w:rPr>
        <w:t xml:space="preserve">IQ </w:t>
      </w:r>
      <w:r w:rsidR="000B4F34">
        <w:rPr>
          <w:rFonts w:ascii="Arial" w:hAnsi="Arial" w:cs="Arial"/>
          <w:lang w:val="en-US"/>
        </w:rPr>
        <w:t xml:space="preserve">image -28dBc and carrier leakage </w:t>
      </w:r>
      <w:r w:rsidR="00F01BD6">
        <w:rPr>
          <w:rFonts w:ascii="Arial" w:hAnsi="Arial" w:cs="Arial"/>
          <w:lang w:val="en-US"/>
        </w:rPr>
        <w:t>-28dBc, EVM and IBE</w:t>
      </w:r>
      <w:r w:rsidR="00630CA5">
        <w:rPr>
          <w:rFonts w:ascii="Arial" w:hAnsi="Arial" w:cs="Arial"/>
          <w:lang w:val="en-US"/>
        </w:rPr>
        <w:t xml:space="preserve"> were </w:t>
      </w:r>
      <w:r w:rsidR="00F01BD6">
        <w:rPr>
          <w:rFonts w:ascii="Arial" w:hAnsi="Arial" w:cs="Arial"/>
          <w:lang w:val="en-US"/>
        </w:rPr>
        <w:t xml:space="preserve">evaluated </w:t>
      </w:r>
      <w:r w:rsidR="0074664C">
        <w:rPr>
          <w:rFonts w:ascii="Arial" w:hAnsi="Arial" w:cs="Arial"/>
          <w:lang w:val="en-US"/>
        </w:rPr>
        <w:t xml:space="preserve">according to </w:t>
      </w:r>
      <w:r w:rsidR="00F01BD6">
        <w:rPr>
          <w:rFonts w:ascii="Arial" w:hAnsi="Arial" w:cs="Arial"/>
          <w:lang w:val="en-US"/>
        </w:rPr>
        <w:t xml:space="preserve">requirements in </w:t>
      </w:r>
      <w:r w:rsidR="0074664C">
        <w:rPr>
          <w:rFonts w:ascii="Arial" w:hAnsi="Arial" w:cs="Arial"/>
          <w:lang w:val="en-US"/>
        </w:rPr>
        <w:t>[3</w:t>
      </w:r>
      <w:r w:rsidR="000B4F34">
        <w:rPr>
          <w:rFonts w:ascii="Arial" w:hAnsi="Arial" w:cs="Arial"/>
          <w:lang w:val="en-US"/>
        </w:rPr>
        <w:t>]</w:t>
      </w:r>
      <w:r w:rsidR="00870ABF">
        <w:rPr>
          <w:rFonts w:ascii="Arial" w:hAnsi="Arial" w:cs="Arial"/>
          <w:lang w:val="en-US"/>
        </w:rPr>
        <w:t xml:space="preserve">. For 256QAM, </w:t>
      </w:r>
      <w:r>
        <w:rPr>
          <w:rFonts w:ascii="Arial" w:hAnsi="Arial" w:cs="Arial"/>
          <w:lang w:val="en-US"/>
        </w:rPr>
        <w:t xml:space="preserve">the IQ </w:t>
      </w:r>
      <w:r w:rsidR="000B4F34">
        <w:rPr>
          <w:rFonts w:ascii="Arial" w:hAnsi="Arial" w:cs="Arial"/>
          <w:lang w:val="en-US"/>
        </w:rPr>
        <w:t xml:space="preserve">image </w:t>
      </w:r>
      <w:r w:rsidR="00043E53">
        <w:rPr>
          <w:rFonts w:ascii="Arial" w:hAnsi="Arial" w:cs="Arial"/>
          <w:lang w:val="en-US"/>
        </w:rPr>
        <w:t xml:space="preserve">-33.7dBc </w:t>
      </w:r>
      <w:r w:rsidR="000B4F34">
        <w:rPr>
          <w:rFonts w:ascii="Arial" w:hAnsi="Arial" w:cs="Arial"/>
          <w:lang w:val="en-US"/>
        </w:rPr>
        <w:t xml:space="preserve">was assumed </w:t>
      </w:r>
      <w:r w:rsidR="0074664C">
        <w:rPr>
          <w:rFonts w:ascii="Arial" w:hAnsi="Arial" w:cs="Arial"/>
          <w:lang w:val="en-US"/>
        </w:rPr>
        <w:t>[4</w:t>
      </w:r>
      <w:r w:rsidR="00043E53">
        <w:rPr>
          <w:rFonts w:ascii="Arial" w:hAnsi="Arial" w:cs="Arial"/>
          <w:lang w:val="en-US"/>
        </w:rPr>
        <w:t>]</w:t>
      </w:r>
      <w:r w:rsidR="00630CA5">
        <w:rPr>
          <w:rFonts w:ascii="Arial" w:hAnsi="Arial" w:cs="Arial"/>
          <w:lang w:val="en-US"/>
        </w:rPr>
        <w:t>.</w:t>
      </w:r>
    </w:p>
    <w:p w:rsidR="00F16340" w:rsidRDefault="001732E4" w:rsidP="00F16340">
      <w:pPr>
        <w:numPr>
          <w:ilvl w:val="0"/>
          <w:numId w:val="49"/>
        </w:numPr>
        <w:rPr>
          <w:rFonts w:ascii="Arial" w:hAnsi="Arial" w:cs="Arial"/>
          <w:lang w:val="en-US"/>
        </w:rPr>
      </w:pPr>
      <w:r>
        <w:rPr>
          <w:rFonts w:ascii="Arial" w:hAnsi="Arial" w:cs="Arial"/>
          <w:lang w:val="en-US"/>
        </w:rPr>
        <w:t xml:space="preserve">Single </w:t>
      </w:r>
      <w:r w:rsidR="00F16340">
        <w:rPr>
          <w:rFonts w:ascii="Arial" w:hAnsi="Arial" w:cs="Arial"/>
          <w:lang w:val="en-US"/>
        </w:rPr>
        <w:t xml:space="preserve">NR ACLR </w:t>
      </w:r>
      <w:r>
        <w:rPr>
          <w:rFonts w:ascii="Arial" w:hAnsi="Arial" w:cs="Arial"/>
          <w:lang w:val="en-US"/>
        </w:rPr>
        <w:t>[5]</w:t>
      </w:r>
      <w:r w:rsidR="00630CA5">
        <w:rPr>
          <w:rFonts w:ascii="Arial" w:hAnsi="Arial" w:cs="Arial"/>
          <w:lang w:val="en-US"/>
        </w:rPr>
        <w:t xml:space="preserve"> = 30dBc</w:t>
      </w:r>
      <w:r w:rsidR="009C4418">
        <w:rPr>
          <w:rFonts w:ascii="Arial" w:hAnsi="Arial" w:cs="Arial"/>
          <w:lang w:val="en-US"/>
        </w:rPr>
        <w:t xml:space="preserve"> for PC3</w:t>
      </w:r>
      <w:r w:rsidR="00F16340">
        <w:rPr>
          <w:rFonts w:ascii="Arial" w:hAnsi="Arial" w:cs="Arial"/>
          <w:lang w:val="en-US"/>
        </w:rPr>
        <w:t>, S</w:t>
      </w:r>
      <w:r w:rsidR="00870ABF">
        <w:rPr>
          <w:rFonts w:ascii="Arial" w:hAnsi="Arial" w:cs="Arial"/>
          <w:lang w:val="en-US"/>
        </w:rPr>
        <w:t>EM</w:t>
      </w:r>
      <w:r w:rsidR="004357D4">
        <w:rPr>
          <w:rFonts w:ascii="Arial" w:hAnsi="Arial" w:cs="Arial"/>
          <w:lang w:val="en-US"/>
        </w:rPr>
        <w:t xml:space="preserve"> </w:t>
      </w:r>
      <w:r w:rsidR="00043E53">
        <w:rPr>
          <w:rFonts w:ascii="Arial" w:hAnsi="Arial" w:cs="Arial"/>
          <w:lang w:val="en-US"/>
        </w:rPr>
        <w:t>[</w:t>
      </w:r>
      <w:r w:rsidR="0026514C">
        <w:rPr>
          <w:rFonts w:ascii="Arial" w:hAnsi="Arial" w:cs="Arial"/>
          <w:lang w:val="en-US"/>
        </w:rPr>
        <w:t>1</w:t>
      </w:r>
      <w:r w:rsidR="00043E53">
        <w:rPr>
          <w:rFonts w:ascii="Arial" w:hAnsi="Arial" w:cs="Arial"/>
          <w:lang w:val="en-US"/>
        </w:rPr>
        <w:t>]</w:t>
      </w:r>
      <w:r>
        <w:rPr>
          <w:rFonts w:ascii="Arial" w:hAnsi="Arial" w:cs="Arial"/>
          <w:lang w:val="en-US"/>
        </w:rPr>
        <w:t xml:space="preserve"> </w:t>
      </w:r>
      <w:r w:rsidR="00630CA5">
        <w:rPr>
          <w:rFonts w:ascii="Arial" w:hAnsi="Arial" w:cs="Arial"/>
          <w:lang w:val="en-US"/>
        </w:rPr>
        <w:t>were also required to be met.</w:t>
      </w:r>
      <w:r w:rsidR="0074664C">
        <w:rPr>
          <w:rFonts w:ascii="Arial" w:hAnsi="Arial" w:cs="Arial"/>
          <w:lang w:val="en-US"/>
        </w:rPr>
        <w:t xml:space="preserve"> ACLR measurement BW </w:t>
      </w:r>
      <w:r w:rsidR="00ED3A6E">
        <w:rPr>
          <w:rFonts w:ascii="Arial" w:hAnsi="Arial" w:cs="Arial"/>
          <w:lang w:val="en-US"/>
        </w:rPr>
        <w:t xml:space="preserve">for </w:t>
      </w:r>
      <w:r w:rsidR="0074664C">
        <w:rPr>
          <w:rFonts w:ascii="Arial" w:hAnsi="Arial" w:cs="Arial"/>
          <w:lang w:val="en-US"/>
        </w:rPr>
        <w:t>signal channel and adjacent leakage channel are the same and followe</w:t>
      </w:r>
      <w:r w:rsidR="009C4418">
        <w:rPr>
          <w:rFonts w:ascii="Arial" w:hAnsi="Arial" w:cs="Arial"/>
          <w:lang w:val="en-US"/>
        </w:rPr>
        <w:t>d measurement BW set in the table</w:t>
      </w:r>
      <w:r w:rsidR="007566BF">
        <w:rPr>
          <w:rFonts w:ascii="Arial" w:hAnsi="Arial" w:cs="Arial"/>
          <w:lang w:val="en-US"/>
        </w:rPr>
        <w:t xml:space="preserve"> 1</w:t>
      </w:r>
      <w:r w:rsidR="009C4418">
        <w:rPr>
          <w:rFonts w:ascii="Arial" w:hAnsi="Arial" w:cs="Arial"/>
          <w:lang w:val="en-US"/>
        </w:rPr>
        <w:t>.</w:t>
      </w:r>
    </w:p>
    <w:p w:rsidR="00630CA5" w:rsidRPr="00F16340" w:rsidRDefault="007566BF" w:rsidP="00F16340">
      <w:pPr>
        <w:numPr>
          <w:ilvl w:val="0"/>
          <w:numId w:val="49"/>
        </w:numPr>
        <w:rPr>
          <w:rFonts w:ascii="Arial" w:hAnsi="Arial" w:cs="Arial"/>
          <w:lang w:val="en-US"/>
        </w:rPr>
      </w:pPr>
      <w:r>
        <w:rPr>
          <w:rFonts w:ascii="Arial" w:hAnsi="Arial" w:cs="Arial"/>
          <w:lang w:val="en-US"/>
        </w:rPr>
        <w:t xml:space="preserve">Carrier </w:t>
      </w:r>
      <w:r w:rsidR="00B00277">
        <w:rPr>
          <w:rFonts w:ascii="Arial" w:hAnsi="Arial" w:cs="Arial"/>
          <w:lang w:val="en-US"/>
        </w:rPr>
        <w:t>leakage was generated at center of channel.</w:t>
      </w:r>
    </w:p>
    <w:p w:rsidR="00C5212A" w:rsidRDefault="00C5212A" w:rsidP="001935E0">
      <w:pPr>
        <w:rPr>
          <w:rFonts w:ascii="Arial" w:hAnsi="Arial" w:cs="Arial"/>
          <w:lang w:val="en-US"/>
        </w:rPr>
      </w:pPr>
      <w:r w:rsidRPr="00C5212A">
        <w:rPr>
          <w:rFonts w:ascii="Arial" w:hAnsi="Arial" w:cs="Arial"/>
          <w:lang w:val="en-US"/>
        </w:rPr>
        <w:t xml:space="preserve">According to </w:t>
      </w:r>
      <w:r>
        <w:rPr>
          <w:rFonts w:ascii="Arial" w:hAnsi="Arial" w:cs="Arial"/>
          <w:lang w:val="en-US"/>
        </w:rPr>
        <w:t xml:space="preserve">the table </w:t>
      </w:r>
      <w:r w:rsidR="00D7106E">
        <w:rPr>
          <w:rFonts w:ascii="Arial" w:hAnsi="Arial" w:cs="Arial"/>
          <w:lang w:val="en-US"/>
        </w:rPr>
        <w:t xml:space="preserve">below </w:t>
      </w:r>
      <w:r w:rsidR="0074664C">
        <w:rPr>
          <w:rFonts w:ascii="Arial" w:hAnsi="Arial" w:cs="Arial"/>
          <w:lang w:val="en-US"/>
        </w:rPr>
        <w:t>copied from [4</w:t>
      </w:r>
      <w:r>
        <w:rPr>
          <w:rFonts w:ascii="Arial" w:hAnsi="Arial" w:cs="Arial"/>
          <w:lang w:val="en-US"/>
        </w:rPr>
        <w:t xml:space="preserve">], each CBW has different SCS. For each pair of CBW and SCS, CP-OFDM and DFT-S-OFDM need to be evaluated. Furthermore, different LCRB and </w:t>
      </w:r>
      <w:proofErr w:type="spellStart"/>
      <w:r>
        <w:rPr>
          <w:rFonts w:ascii="Arial" w:hAnsi="Arial" w:cs="Arial"/>
          <w:lang w:val="en-US"/>
        </w:rPr>
        <w:t>RBstart</w:t>
      </w:r>
      <w:proofErr w:type="spellEnd"/>
      <w:r>
        <w:rPr>
          <w:rFonts w:ascii="Arial" w:hAnsi="Arial" w:cs="Arial"/>
          <w:lang w:val="en-US"/>
        </w:rPr>
        <w:t xml:space="preserve"> along with different modula</w:t>
      </w:r>
      <w:r w:rsidR="00A34784">
        <w:rPr>
          <w:rFonts w:ascii="Arial" w:hAnsi="Arial" w:cs="Arial"/>
          <w:lang w:val="en-US"/>
        </w:rPr>
        <w:t>tion levels create</w:t>
      </w:r>
      <w:r w:rsidR="00B42E08">
        <w:rPr>
          <w:rFonts w:ascii="Arial" w:hAnsi="Arial" w:cs="Arial"/>
          <w:lang w:val="en-US"/>
        </w:rPr>
        <w:t xml:space="preserve"> </w:t>
      </w:r>
      <w:r w:rsidR="00A34784">
        <w:rPr>
          <w:rFonts w:ascii="Arial" w:hAnsi="Arial" w:cs="Arial"/>
          <w:lang w:val="en-US"/>
        </w:rPr>
        <w:t xml:space="preserve">a </w:t>
      </w:r>
      <w:r w:rsidR="004035B0">
        <w:rPr>
          <w:rFonts w:ascii="Arial" w:hAnsi="Arial" w:cs="Arial"/>
          <w:lang w:val="en-US"/>
        </w:rPr>
        <w:t xml:space="preserve">significant </w:t>
      </w:r>
      <w:r w:rsidR="00A34784">
        <w:rPr>
          <w:rFonts w:ascii="Arial" w:hAnsi="Arial" w:cs="Arial"/>
          <w:lang w:val="en-US"/>
        </w:rPr>
        <w:t xml:space="preserve">large amount of </w:t>
      </w:r>
      <w:r w:rsidR="00B42E08">
        <w:rPr>
          <w:rFonts w:ascii="Arial" w:hAnsi="Arial" w:cs="Arial"/>
          <w:lang w:val="en-US"/>
        </w:rPr>
        <w:t xml:space="preserve">MPR evaluation </w:t>
      </w:r>
      <w:r w:rsidR="004035B0">
        <w:rPr>
          <w:rFonts w:ascii="Arial" w:hAnsi="Arial" w:cs="Arial"/>
          <w:lang w:val="en-US"/>
        </w:rPr>
        <w:t>work</w:t>
      </w:r>
      <w:r w:rsidR="00B42E08">
        <w:rPr>
          <w:rFonts w:ascii="Arial" w:hAnsi="Arial" w:cs="Arial"/>
          <w:lang w:val="en-US"/>
        </w:rPr>
        <w:t xml:space="preserve">. </w:t>
      </w:r>
      <w:r w:rsidR="00990B00">
        <w:rPr>
          <w:rFonts w:ascii="Arial" w:hAnsi="Arial" w:cs="Arial"/>
          <w:lang w:val="en-US"/>
        </w:rPr>
        <w:t>So the simulations were quite extensive.</w:t>
      </w:r>
    </w:p>
    <w:p w:rsidR="00B42E08" w:rsidRPr="00C5212A" w:rsidRDefault="00B42E08" w:rsidP="00B42E08">
      <w:pPr>
        <w:pStyle w:val="Caption"/>
        <w:jc w:val="center"/>
        <w:rPr>
          <w:rFonts w:ascii="Arial" w:hAnsi="Arial" w:cs="Arial"/>
          <w:lang w:val="en-US"/>
        </w:rPr>
      </w:pPr>
      <w:r>
        <w:t xml:space="preserve">Table </w:t>
      </w:r>
      <w:r>
        <w:fldChar w:fldCharType="begin"/>
      </w:r>
      <w:r>
        <w:instrText xml:space="preserve"> SEQ Table \* ARABIC </w:instrText>
      </w:r>
      <w:r>
        <w:fldChar w:fldCharType="separate"/>
      </w:r>
      <w:r w:rsidR="00242D7A">
        <w:rPr>
          <w:noProof/>
        </w:rPr>
        <w:t>1</w:t>
      </w:r>
      <w:r>
        <w:fldChar w:fldCharType="end"/>
      </w:r>
      <w:r w:rsidR="0074664C">
        <w:t xml:space="preserve"> [4</w:t>
      </w:r>
      <w:r>
        <w:t>]. RB allocation position, ACLR measurement BW</w:t>
      </w:r>
    </w:p>
    <w:tbl>
      <w:tblPr>
        <w:tblW w:w="8720" w:type="dxa"/>
        <w:jc w:val="center"/>
        <w:tblCellMar>
          <w:left w:w="0" w:type="dxa"/>
          <w:right w:w="0" w:type="dxa"/>
        </w:tblCellMar>
        <w:tblLook w:val="0600" w:firstRow="0" w:lastRow="0" w:firstColumn="0" w:lastColumn="0" w:noHBand="1" w:noVBand="1"/>
      </w:tblPr>
      <w:tblGrid>
        <w:gridCol w:w="2018"/>
        <w:gridCol w:w="717"/>
        <w:gridCol w:w="600"/>
        <w:gridCol w:w="638"/>
        <w:gridCol w:w="638"/>
        <w:gridCol w:w="638"/>
        <w:gridCol w:w="638"/>
        <w:gridCol w:w="638"/>
        <w:gridCol w:w="638"/>
        <w:gridCol w:w="519"/>
        <w:gridCol w:w="519"/>
        <w:gridCol w:w="519"/>
      </w:tblGrid>
      <w:tr w:rsidR="00C5212A" w:rsidRPr="00C5212A" w:rsidTr="006F1F9D">
        <w:trPr>
          <w:trHeight w:val="158"/>
          <w:jc w:val="center"/>
        </w:trPr>
        <w:tc>
          <w:tcPr>
            <w:tcW w:w="204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bottom"/>
            <w:hideMark/>
          </w:tcPr>
          <w:p w:rsidR="00C5212A" w:rsidRPr="00C5212A" w:rsidRDefault="00C5212A" w:rsidP="00C5212A">
            <w:pPr>
              <w:spacing w:after="0"/>
              <w:rPr>
                <w:rFonts w:eastAsia="Times New Roman"/>
                <w:sz w:val="24"/>
                <w:szCs w:val="24"/>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rPr>
                <w:rFonts w:eastAsia="Times New Roman"/>
                <w:lang w:val="en-US"/>
              </w:rPr>
            </w:pPr>
          </w:p>
        </w:tc>
        <w:tc>
          <w:tcPr>
            <w:tcW w:w="5960" w:type="dxa"/>
            <w:gridSpan w:val="10"/>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Channel BW [MHz]</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bottom"/>
            <w:hideMark/>
          </w:tcPr>
          <w:p w:rsidR="00C5212A" w:rsidRPr="00C5212A" w:rsidRDefault="00C5212A" w:rsidP="00C5212A">
            <w:pPr>
              <w:spacing w:after="0"/>
              <w:jc w:val="center"/>
              <w:textAlignment w:val="bottom"/>
              <w:rPr>
                <w:rFonts w:ascii="Arial" w:eastAsia="Times New Roman" w:hAnsi="Arial" w:cs="Arial"/>
                <w:sz w:val="36"/>
                <w:szCs w:val="36"/>
                <w:lang w:val="en-US"/>
              </w:rPr>
            </w:pPr>
            <w:r w:rsidRPr="00C5212A">
              <w:rPr>
                <w:rFonts w:ascii="Calibri" w:eastAsia="Times New Roman" w:hAnsi="Calibri" w:cs="Arial"/>
                <w:color w:val="000000"/>
                <w:kern w:val="24"/>
                <w:lang w:val="en-US"/>
              </w:rPr>
              <w:t>Sub-6GHz</w:t>
            </w:r>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SCS [kHz]</w:t>
            </w:r>
          </w:p>
        </w:tc>
        <w:tc>
          <w:tcPr>
            <w:tcW w:w="6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20</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25</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40</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50</w:t>
            </w:r>
          </w:p>
        </w:tc>
        <w:tc>
          <w:tcPr>
            <w:tcW w:w="52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52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80</w:t>
            </w:r>
          </w:p>
        </w:tc>
        <w:tc>
          <w:tcPr>
            <w:tcW w:w="52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100</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6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6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52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52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c>
          <w:tcPr>
            <w:tcW w:w="520" w:type="dxa"/>
            <w:tcBorders>
              <w:top w:val="single" w:sz="8" w:space="0" w:color="000000"/>
              <w:left w:val="single" w:sz="8" w:space="0" w:color="000000"/>
              <w:bottom w:val="single" w:sz="8" w:space="0" w:color="000000"/>
              <w:right w:val="single" w:sz="8" w:space="0" w:color="000000"/>
            </w:tcBorders>
            <w:shd w:val="clear" w:color="auto" w:fill="BFBFBF"/>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w:t>
            </w:r>
            <w:r w:rsidRPr="00C5212A">
              <w:rPr>
                <w:rFonts w:ascii="Calibri" w:eastAsia="Times New Roman" w:hAnsi="Calibri" w:cs="Arial"/>
                <w:color w:val="000000"/>
                <w:kern w:val="24"/>
                <w:position w:val="-5"/>
                <w:vertAlign w:val="subscript"/>
                <w:lang w:val="en-US"/>
              </w:rPr>
              <w:t>RB</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SU_CP-OFDM</w:t>
            </w:r>
            <w:r w:rsidRPr="00C5212A">
              <w:rPr>
                <w:rFonts w:ascii="Calibri" w:eastAsia="Times New Roman" w:hAnsi="Calibri" w:cs="Arial"/>
                <w:color w:val="000000"/>
                <w:kern w:val="24"/>
                <w:lang w:val="en-US"/>
              </w:rPr>
              <w:br/>
              <w:t>[#RB]</w:t>
            </w: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79</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133</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216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270</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133</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162</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217</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273</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79</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107</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135</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SU_DFT-s-OFDM</w:t>
            </w:r>
            <w:r w:rsidRPr="00C5212A">
              <w:rPr>
                <w:rFonts w:ascii="Calibri" w:eastAsia="Times New Roman" w:hAnsi="Calibri" w:cs="Arial"/>
                <w:color w:val="000000"/>
                <w:kern w:val="24"/>
                <w:lang w:val="en-US"/>
              </w:rPr>
              <w:br/>
              <w:t>[</w:t>
            </w:r>
            <w:proofErr w:type="spellStart"/>
            <w:r w:rsidRPr="00C5212A">
              <w:rPr>
                <w:rFonts w:ascii="Calibri" w:eastAsia="Times New Roman" w:hAnsi="Calibri" w:cs="Arial"/>
                <w:color w:val="000000"/>
                <w:kern w:val="24"/>
                <w:lang w:val="en-US"/>
              </w:rPr>
              <w:t>max#RB</w:t>
            </w:r>
            <w:proofErr w:type="spellEnd"/>
            <w:r w:rsidRPr="00C5212A">
              <w:rPr>
                <w:rFonts w:ascii="Calibri" w:eastAsia="Times New Roman" w:hAnsi="Calibri" w:cs="Arial"/>
                <w:color w:val="000000"/>
                <w:kern w:val="24"/>
                <w:lang w:val="en-US"/>
              </w:rPr>
              <w:t xml:space="preserve"> full allocation]</w:t>
            </w: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128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216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270</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128</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162</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216</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270</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64</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100</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135</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CA"/>
              </w:rPr>
              <w:t xml:space="preserve">DFT-s-OFDM [max </w:t>
            </w:r>
            <w:proofErr w:type="spellStart"/>
            <w:r w:rsidRPr="00C5212A">
              <w:rPr>
                <w:rFonts w:ascii="Calibri" w:eastAsia="Times New Roman" w:hAnsi="Calibri" w:cs="Arial"/>
                <w:color w:val="000000"/>
                <w:kern w:val="24"/>
                <w:lang w:val="en-CA"/>
              </w:rPr>
              <w:t>RBstart</w:t>
            </w:r>
            <w:proofErr w:type="spellEnd"/>
            <w:r w:rsidRPr="00C5212A">
              <w:rPr>
                <w:rFonts w:ascii="Calibri" w:eastAsia="Times New Roman" w:hAnsi="Calibri" w:cs="Arial"/>
                <w:color w:val="000000"/>
                <w:kern w:val="24"/>
                <w:lang w:val="en-CA"/>
              </w:rPr>
              <w:t xml:space="preserve"> full allocation]</w:t>
            </w: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RX&amp;TXBW CP</w:t>
            </w:r>
            <w:r w:rsidRPr="00C5212A">
              <w:rPr>
                <w:rFonts w:ascii="Calibri" w:eastAsia="Times New Roman" w:hAnsi="Calibri" w:cs="Arial"/>
                <w:color w:val="000000"/>
                <w:kern w:val="24"/>
                <w:lang w:val="en-US"/>
              </w:rPr>
              <w:br/>
              <w:t>[MHz]</w:t>
            </w: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9.36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14.22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19.08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23.94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38.88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48.6</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3.96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8.64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13.68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18.36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23.4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38.16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47.88</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58.32</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78.12</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98.28</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7.92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12.96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17.28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22.32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36.72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46.8</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56.88</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77.04</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97.2</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textAlignment w:val="center"/>
              <w:rPr>
                <w:rFonts w:ascii="Arial" w:eastAsia="Times New Roman" w:hAnsi="Arial" w:cs="Arial"/>
                <w:sz w:val="36"/>
                <w:szCs w:val="36"/>
                <w:lang w:val="en-US"/>
              </w:rPr>
            </w:pPr>
            <w:proofErr w:type="spellStart"/>
            <w:r w:rsidRPr="00C5212A">
              <w:rPr>
                <w:rFonts w:ascii="Calibri" w:eastAsia="Times New Roman" w:hAnsi="Calibri" w:cs="Arial"/>
                <w:color w:val="000000"/>
                <w:kern w:val="24"/>
                <w:lang w:val="en-US"/>
              </w:rPr>
              <w:lastRenderedPageBreak/>
              <w:t>TXBWsym</w:t>
            </w:r>
            <w:proofErr w:type="spellEnd"/>
            <w:r w:rsidRPr="00C5212A">
              <w:rPr>
                <w:rFonts w:ascii="Calibri" w:eastAsia="Times New Roman" w:hAnsi="Calibri" w:cs="Arial"/>
                <w:color w:val="000000"/>
                <w:kern w:val="24"/>
                <w:lang w:val="en-US"/>
              </w:rPr>
              <w:br/>
              <w:t>[MHz]</w:t>
            </w: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4.515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9.375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14.235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19.095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23.955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38.895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48.615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3.99</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8.67</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13.71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18.39</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23.43</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38.19</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47.91</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58.35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78.15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98.31</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7.98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13.02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17.34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22.38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36.78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46.86</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56.94</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77.1</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97.26</w:t>
            </w:r>
          </w:p>
        </w:tc>
      </w:tr>
      <w:tr w:rsidR="00C5212A" w:rsidRPr="00C5212A" w:rsidTr="006F1F9D">
        <w:trPr>
          <w:trHeight w:val="243"/>
          <w:jc w:val="center"/>
        </w:trPr>
        <w:tc>
          <w:tcPr>
            <w:tcW w:w="204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bottom"/>
            <w:hideMark/>
          </w:tcPr>
          <w:p w:rsidR="00C5212A" w:rsidRPr="00C5212A" w:rsidRDefault="00C5212A" w:rsidP="00C5212A">
            <w:pPr>
              <w:spacing w:after="0"/>
              <w:textAlignment w:val="bottom"/>
              <w:rPr>
                <w:rFonts w:ascii="Arial" w:eastAsia="Times New Roman" w:hAnsi="Arial" w:cs="Arial"/>
                <w:sz w:val="36"/>
                <w:szCs w:val="36"/>
                <w:lang w:val="en-US"/>
              </w:rPr>
            </w:pPr>
            <w:proofErr w:type="spellStart"/>
            <w:r w:rsidRPr="00C5212A">
              <w:rPr>
                <w:rFonts w:ascii="Calibri" w:eastAsia="Times New Roman" w:hAnsi="Calibri" w:cs="Arial"/>
                <w:color w:val="000000"/>
                <w:kern w:val="24"/>
                <w:lang w:val="en-US"/>
              </w:rPr>
              <w:t>maxTXBWsym</w:t>
            </w:r>
            <w:proofErr w:type="spellEnd"/>
            <w:r w:rsidRPr="00C5212A">
              <w:rPr>
                <w:rFonts w:ascii="Calibri" w:eastAsia="Times New Roman" w:hAnsi="Calibri" w:cs="Arial"/>
                <w:color w:val="000000"/>
                <w:kern w:val="24"/>
                <w:lang w:val="en-US"/>
              </w:rPr>
              <w:t xml:space="preserve"> [MHz]</w:t>
            </w:r>
          </w:p>
        </w:tc>
        <w:tc>
          <w:tcPr>
            <w:tcW w:w="72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lowest</w:t>
            </w:r>
          </w:p>
        </w:tc>
        <w:tc>
          <w:tcPr>
            <w:tcW w:w="60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4.515</w:t>
            </w:r>
          </w:p>
        </w:tc>
        <w:tc>
          <w:tcPr>
            <w:tcW w:w="64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9.375</w:t>
            </w:r>
          </w:p>
        </w:tc>
        <w:tc>
          <w:tcPr>
            <w:tcW w:w="64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14.235</w:t>
            </w:r>
          </w:p>
        </w:tc>
        <w:tc>
          <w:tcPr>
            <w:tcW w:w="64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19.095</w:t>
            </w:r>
          </w:p>
        </w:tc>
        <w:tc>
          <w:tcPr>
            <w:tcW w:w="64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23.955</w:t>
            </w:r>
          </w:p>
        </w:tc>
        <w:tc>
          <w:tcPr>
            <w:tcW w:w="64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38.895</w:t>
            </w:r>
          </w:p>
        </w:tc>
        <w:tc>
          <w:tcPr>
            <w:tcW w:w="64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48.615</w:t>
            </w:r>
          </w:p>
        </w:tc>
        <w:tc>
          <w:tcPr>
            <w:tcW w:w="52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58.35</w:t>
            </w:r>
          </w:p>
        </w:tc>
        <w:tc>
          <w:tcPr>
            <w:tcW w:w="52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78.15</w:t>
            </w:r>
          </w:p>
        </w:tc>
        <w:tc>
          <w:tcPr>
            <w:tcW w:w="520"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98.31</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CA"/>
              </w:rPr>
              <w:t>Ref RB from lowest SCS</w:t>
            </w: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4</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2</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guard band left [MHz]</w:t>
            </w: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0.2425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0.3125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0.3825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0.4525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0.5225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0.5525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0.6925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0.595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0.665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0.735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0.805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0.875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0.905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1.045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0.825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0.925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0.845</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1.08</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1.22</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1.61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1.75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1.53</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1.63</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1.55</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guard band right [MHz]</w:t>
            </w: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0.2575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0.3275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0.3975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0.4675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0.5375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0.5675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0.7075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0.445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0.695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0.585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0.835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0.725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0.935</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1.075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0.855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0.955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0.875</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1.07</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0.96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1.21</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1.46</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1.67</w:t>
            </w:r>
          </w:p>
        </w:tc>
        <w:tc>
          <w:tcPr>
            <w:tcW w:w="64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1.45</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1.59</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1.33</w:t>
            </w:r>
          </w:p>
        </w:tc>
        <w:tc>
          <w:tcPr>
            <w:tcW w:w="520" w:type="dxa"/>
            <w:tcBorders>
              <w:top w:val="single" w:sz="8" w:space="0" w:color="000000"/>
              <w:left w:val="single" w:sz="8" w:space="0" w:color="000000"/>
              <w:bottom w:val="single" w:sz="8" w:space="0" w:color="000000"/>
              <w:right w:val="single" w:sz="8" w:space="0" w:color="000000"/>
            </w:tcBorders>
            <w:shd w:val="clear" w:color="auto" w:fill="E9EDF4"/>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1.250</w:t>
            </w:r>
          </w:p>
        </w:tc>
      </w:tr>
      <w:tr w:rsidR="00C5212A" w:rsidRPr="00C5212A" w:rsidTr="006F1F9D">
        <w:trPr>
          <w:trHeight w:val="144"/>
          <w:jc w:val="center"/>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Allocation shift vs DC [kHz]</w:t>
            </w:r>
          </w:p>
        </w:tc>
        <w:tc>
          <w:tcPr>
            <w:tcW w:w="7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0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0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75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w:t>
            </w:r>
          </w:p>
        </w:tc>
      </w:tr>
      <w:tr w:rsidR="00C5212A" w:rsidRPr="00C5212A" w:rsidTr="006F1F9D">
        <w:trPr>
          <w:trHeight w:val="1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5212A" w:rsidRPr="00C5212A" w:rsidRDefault="00C5212A" w:rsidP="00C5212A">
            <w:pPr>
              <w:spacing w:after="0"/>
              <w:rPr>
                <w:rFonts w:ascii="Arial" w:eastAsia="Times New Roman" w:hAnsi="Arial" w:cs="Arial"/>
                <w:sz w:val="36"/>
                <w:szCs w:val="36"/>
                <w:lang w:val="en-US"/>
              </w:rPr>
            </w:pPr>
          </w:p>
        </w:tc>
        <w:tc>
          <w:tcPr>
            <w:tcW w:w="7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0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NA</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60</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150</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-120</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64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150</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-30</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150</w:t>
            </w:r>
          </w:p>
        </w:tc>
        <w:tc>
          <w:tcPr>
            <w:tcW w:w="520" w:type="dxa"/>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hideMark/>
          </w:tcPr>
          <w:p w:rsidR="00C5212A" w:rsidRPr="00C5212A" w:rsidRDefault="00C5212A" w:rsidP="00C5212A">
            <w:pPr>
              <w:spacing w:after="0"/>
              <w:jc w:val="center"/>
              <w:textAlignment w:val="center"/>
              <w:rPr>
                <w:rFonts w:ascii="Arial" w:eastAsia="Times New Roman" w:hAnsi="Arial" w:cs="Arial"/>
                <w:sz w:val="36"/>
                <w:szCs w:val="36"/>
                <w:lang w:val="en-US"/>
              </w:rPr>
            </w:pPr>
            <w:r w:rsidRPr="00C5212A">
              <w:rPr>
                <w:rFonts w:ascii="Calibri" w:eastAsia="Times New Roman" w:hAnsi="Calibri" w:cs="Arial"/>
                <w:color w:val="000000"/>
                <w:kern w:val="24"/>
                <w:lang w:val="en-US"/>
              </w:rPr>
              <w:t>150</w:t>
            </w:r>
          </w:p>
        </w:tc>
      </w:tr>
    </w:tbl>
    <w:p w:rsidR="001935E0" w:rsidRDefault="001935E0" w:rsidP="001935E0">
      <w:pPr>
        <w:rPr>
          <w:rFonts w:ascii="Arial" w:hAnsi="Arial" w:cs="Arial"/>
          <w:lang w:val="en-US"/>
        </w:rPr>
      </w:pPr>
    </w:p>
    <w:p w:rsidR="0071356F" w:rsidRDefault="0071356F" w:rsidP="0071356F">
      <w:pPr>
        <w:pStyle w:val="Heading2"/>
        <w:rPr>
          <w:lang w:val="en-US"/>
        </w:rPr>
      </w:pPr>
      <w:r>
        <w:rPr>
          <w:lang w:val="en-US"/>
        </w:rPr>
        <w:t>Simulation results</w:t>
      </w:r>
    </w:p>
    <w:p w:rsidR="004035B0" w:rsidRDefault="004035B0" w:rsidP="004035B0">
      <w:pPr>
        <w:autoSpaceDE w:val="0"/>
        <w:autoSpaceDN w:val="0"/>
        <w:adjustRightInd w:val="0"/>
        <w:spacing w:after="0"/>
        <w:rPr>
          <w:rFonts w:ascii="Arial" w:hAnsi="Arial" w:cs="Arial"/>
          <w:lang w:val="en-US"/>
        </w:rPr>
      </w:pPr>
      <w:r>
        <w:rPr>
          <w:rFonts w:ascii="Arial" w:hAnsi="Arial" w:cs="Arial"/>
          <w:lang w:val="en-US"/>
        </w:rPr>
        <w:t>The partial</w:t>
      </w:r>
      <w:r w:rsidR="00F01BD6">
        <w:rPr>
          <w:rFonts w:ascii="Arial" w:hAnsi="Arial" w:cs="Arial"/>
          <w:lang w:val="en-US"/>
        </w:rPr>
        <w:t xml:space="preserve"> </w:t>
      </w:r>
      <w:r w:rsidR="0071356F">
        <w:rPr>
          <w:rFonts w:ascii="Arial" w:hAnsi="Arial" w:cs="Arial"/>
          <w:lang w:val="en-US"/>
        </w:rPr>
        <w:t>simulation results are</w:t>
      </w:r>
      <w:r w:rsidR="00F01BD6">
        <w:rPr>
          <w:rFonts w:ascii="Arial" w:hAnsi="Arial" w:cs="Arial"/>
          <w:lang w:val="en-US"/>
        </w:rPr>
        <w:t xml:space="preserve"> presented</w:t>
      </w:r>
      <w:r w:rsidR="0071356F">
        <w:rPr>
          <w:rFonts w:ascii="Arial" w:hAnsi="Arial" w:cs="Arial"/>
          <w:lang w:val="en-US"/>
        </w:rPr>
        <w:t xml:space="preserve"> here.</w:t>
      </w:r>
      <w:r>
        <w:rPr>
          <w:rFonts w:ascii="Arial" w:hAnsi="Arial" w:cs="Arial"/>
          <w:lang w:val="en-US"/>
        </w:rPr>
        <w:t xml:space="preserve"> </w:t>
      </w:r>
      <w:r w:rsidRPr="00D254F2">
        <w:rPr>
          <w:rFonts w:ascii="Arial" w:hAnsi="Arial" w:cs="Arial"/>
          <w:lang w:val="en-US"/>
        </w:rPr>
        <w:t xml:space="preserve">The </w:t>
      </w:r>
      <w:r>
        <w:rPr>
          <w:rFonts w:ascii="Arial" w:hAnsi="Arial" w:cs="Arial"/>
          <w:lang w:val="en-US"/>
        </w:rPr>
        <w:t xml:space="preserve">file containing </w:t>
      </w:r>
      <w:r w:rsidRPr="00D254F2">
        <w:rPr>
          <w:rFonts w:ascii="Arial" w:hAnsi="Arial" w:cs="Arial"/>
          <w:lang w:val="en-US"/>
        </w:rPr>
        <w:t xml:space="preserve">complete </w:t>
      </w:r>
      <w:r>
        <w:rPr>
          <w:rFonts w:ascii="Arial" w:hAnsi="Arial" w:cs="Arial"/>
          <w:lang w:val="en-US"/>
        </w:rPr>
        <w:t>simulation results is attached in appendix.</w:t>
      </w:r>
    </w:p>
    <w:p w:rsidR="0071356F" w:rsidRDefault="0071356F" w:rsidP="0071356F">
      <w:pPr>
        <w:rPr>
          <w:rFonts w:ascii="Arial" w:hAnsi="Arial" w:cs="Arial"/>
          <w:lang w:val="en-US"/>
        </w:rPr>
      </w:pPr>
    </w:p>
    <w:p w:rsidR="0071356F" w:rsidRPr="0071356F" w:rsidRDefault="0071356F" w:rsidP="0071356F">
      <w:pPr>
        <w:autoSpaceDE w:val="0"/>
        <w:autoSpaceDN w:val="0"/>
        <w:adjustRightInd w:val="0"/>
        <w:spacing w:after="0"/>
        <w:rPr>
          <w:rFonts w:ascii="Courier New" w:hAnsi="Courier New" w:cs="Courier New"/>
          <w:lang w:val="en-US"/>
        </w:rPr>
      </w:pPr>
      <w:r w:rsidRPr="0071356F">
        <w:rPr>
          <w:rFonts w:ascii="Courier New" w:hAnsi="Courier New" w:cs="Courier New"/>
          <w:color w:val="000000"/>
          <w:lang w:val="en-US"/>
        </w:rPr>
        <w:t xml:space="preserve">% </w:t>
      </w:r>
      <w:proofErr w:type="gramStart"/>
      <w:r w:rsidRPr="0071356F">
        <w:rPr>
          <w:rFonts w:ascii="Courier New" w:hAnsi="Courier New" w:cs="Courier New"/>
          <w:color w:val="000000"/>
          <w:lang w:val="en-US"/>
        </w:rPr>
        <w:t>WF(</w:t>
      </w:r>
      <w:proofErr w:type="gramEnd"/>
      <w:r w:rsidRPr="0071356F">
        <w:rPr>
          <w:rFonts w:ascii="Courier New" w:hAnsi="Courier New" w:cs="Courier New"/>
          <w:color w:val="000000"/>
          <w:lang w:val="en-US"/>
        </w:rPr>
        <w:t>waveform): 1-&gt;CP-OFDM, 2-&gt;DFT-S-OFDM</w:t>
      </w:r>
    </w:p>
    <w:p w:rsidR="0071356F" w:rsidRPr="0071356F" w:rsidRDefault="0071356F" w:rsidP="0071356F">
      <w:pPr>
        <w:autoSpaceDE w:val="0"/>
        <w:autoSpaceDN w:val="0"/>
        <w:adjustRightInd w:val="0"/>
        <w:spacing w:after="0"/>
        <w:rPr>
          <w:rFonts w:ascii="Courier New" w:hAnsi="Courier New" w:cs="Courier New"/>
          <w:lang w:val="en-US"/>
        </w:rPr>
      </w:pPr>
      <w:r w:rsidRPr="0071356F">
        <w:rPr>
          <w:rFonts w:ascii="Courier New" w:hAnsi="Courier New" w:cs="Courier New"/>
          <w:color w:val="000000"/>
          <w:lang w:val="en-US"/>
        </w:rPr>
        <w:t xml:space="preserve">% </w:t>
      </w:r>
      <w:proofErr w:type="gramStart"/>
      <w:r w:rsidRPr="0071356F">
        <w:rPr>
          <w:rFonts w:ascii="Courier New" w:hAnsi="Courier New" w:cs="Courier New"/>
          <w:color w:val="000000"/>
          <w:lang w:val="en-US"/>
        </w:rPr>
        <w:t>Mod(</w:t>
      </w:r>
      <w:proofErr w:type="gramEnd"/>
      <w:r w:rsidRPr="0071356F">
        <w:rPr>
          <w:rFonts w:ascii="Courier New" w:hAnsi="Courier New" w:cs="Courier New"/>
          <w:color w:val="000000"/>
          <w:lang w:val="en-US"/>
        </w:rPr>
        <w:t xml:space="preserve">modulation): 1-&gt;Pi/2 BPSK, 2-&gt;QPSK, 4-&gt;16QAM, 6-&gt;64QAM, 8-&gt;256QAM </w:t>
      </w:r>
    </w:p>
    <w:p w:rsidR="0071356F" w:rsidRPr="0071356F" w:rsidRDefault="0071356F" w:rsidP="0071356F">
      <w:pPr>
        <w:autoSpaceDE w:val="0"/>
        <w:autoSpaceDN w:val="0"/>
        <w:adjustRightInd w:val="0"/>
        <w:spacing w:after="0"/>
        <w:rPr>
          <w:rFonts w:ascii="Courier New" w:hAnsi="Courier New" w:cs="Courier New"/>
          <w:lang w:val="en-US"/>
        </w:rPr>
      </w:pPr>
      <w:r w:rsidRPr="0071356F">
        <w:rPr>
          <w:rFonts w:ascii="Courier New" w:hAnsi="Courier New" w:cs="Courier New"/>
          <w:color w:val="000000"/>
          <w:lang w:val="en-US"/>
        </w:rPr>
        <w:t xml:space="preserve">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BW SCS WF  Mod InnerMPR OuterMPR</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5  15  1   2   0.0     3.5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5  15  1   4   1.5     3.5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5  15  1   6   3.5     3.5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2   1  -1.0     1.0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2   2  -1.5     1.0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5  15  2   4   0.0     1.5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5  15  2   6   1.5     2.0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2   8   4.5     4.0  ***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5  30  1   2   0.0     3.5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5  30  1   4   1.5     3.5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5  30  1   6   3.5     3.5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2   1  -1.0     1.0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2   2  -1.5     1.0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5  30  2   4   0.0     1.5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5  30  2   6   1.5     2.0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2   8   4.5     4.0  ***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10  15  1   2   0.5     3.5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10  15  1   4   1.5     3.5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10  15  1   6   3.5     3.5    </w:t>
      </w:r>
    </w:p>
    <w:p w:rsidR="0071356F" w:rsidRPr="0071356F" w:rsidRDefault="0071356F" w:rsidP="0071356F">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10  15  2   1  -1.0     1.0    </w:t>
      </w:r>
    </w:p>
    <w:p w:rsidR="0071356F" w:rsidRPr="00B753E2" w:rsidRDefault="0071356F" w:rsidP="000837CC">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w:t>
      </w:r>
      <w:r w:rsidR="000837CC">
        <w:rPr>
          <w:rFonts w:ascii="Courier New" w:hAnsi="Courier New" w:cs="Courier New"/>
          <w:noProof/>
          <w:color w:val="000000"/>
          <w:lang w:val="en-US"/>
        </w:rPr>
        <w:t>…</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80  30  2   6   1.5     2.0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80  30  2   8   4.5     4.5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80  60  1   2   1.5     3.5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80  60  1   4   2.0     3.5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80  60  1   6   3.5     3.5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80  60  2   1   0.0     1.0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80  60  2   2   0.0     1.5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80  60  2   4   0.5     2.0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80  60  2   6   1.5     2.0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80  60  2   8   4.5     4.5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100 30  1   2   1.5     3.5    </w:t>
      </w:r>
    </w:p>
    <w:p w:rsidR="0071356F" w:rsidRPr="00B753E2" w:rsidRDefault="0071356F" w:rsidP="0071356F">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lastRenderedPageBreak/>
        <w:t xml:space="preserve"> 100</w:t>
      </w:r>
      <w:bookmarkStart w:id="1" w:name="_GoBack"/>
      <w:bookmarkEnd w:id="1"/>
      <w:r w:rsidRPr="00B753E2">
        <w:rPr>
          <w:rFonts w:ascii="Courier New" w:hAnsi="Courier New" w:cs="Courier New"/>
          <w:noProof/>
          <w:color w:val="000000"/>
          <w:lang w:val="en-US"/>
        </w:rPr>
        <w:t xml:space="preserve"> 30  1   4   2.0     3.5    </w:t>
      </w:r>
    </w:p>
    <w:p w:rsidR="0071356F" w:rsidRPr="00B753E2" w:rsidRDefault="0071356F" w:rsidP="00627EDE">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 </w:t>
      </w:r>
      <w:r w:rsidR="000837CC">
        <w:rPr>
          <w:rFonts w:ascii="Courier New" w:hAnsi="Courier New" w:cs="Courier New"/>
          <w:noProof/>
          <w:color w:val="000000"/>
          <w:lang w:val="en-US"/>
        </w:rPr>
        <w:t>…</w:t>
      </w:r>
    </w:p>
    <w:p w:rsidR="000837CC" w:rsidRPr="00627EDE" w:rsidRDefault="000837CC" w:rsidP="0071356F">
      <w:pPr>
        <w:autoSpaceDE w:val="0"/>
        <w:autoSpaceDN w:val="0"/>
        <w:adjustRightInd w:val="0"/>
        <w:spacing w:after="0"/>
        <w:rPr>
          <w:rFonts w:ascii="Arial" w:hAnsi="Arial" w:cs="Arial"/>
          <w:lang w:val="en-US"/>
        </w:rPr>
      </w:pPr>
    </w:p>
    <w:p w:rsidR="0088486F" w:rsidRDefault="00D7106E" w:rsidP="001935E0">
      <w:pPr>
        <w:rPr>
          <w:rFonts w:ascii="Arial" w:hAnsi="Arial" w:cs="Arial"/>
          <w:lang w:val="en-US"/>
        </w:rPr>
      </w:pPr>
      <w:r>
        <w:rPr>
          <w:rFonts w:ascii="Arial" w:hAnsi="Arial" w:cs="Arial"/>
          <w:lang w:val="en-US"/>
        </w:rPr>
        <w:t>In order to simplify the MPR table,</w:t>
      </w:r>
      <w:r w:rsidR="00242D7A">
        <w:rPr>
          <w:rFonts w:ascii="Arial" w:hAnsi="Arial" w:cs="Arial"/>
          <w:lang w:val="en-US"/>
        </w:rPr>
        <w:t xml:space="preserve"> the following </w:t>
      </w:r>
      <w:r w:rsidR="00F01BD6">
        <w:rPr>
          <w:rFonts w:ascii="Arial" w:hAnsi="Arial" w:cs="Arial"/>
          <w:lang w:val="en-US"/>
        </w:rPr>
        <w:t>agreements</w:t>
      </w:r>
      <w:r w:rsidR="00242D7A">
        <w:rPr>
          <w:rFonts w:ascii="Arial" w:hAnsi="Arial" w:cs="Arial"/>
          <w:lang w:val="en-US"/>
        </w:rPr>
        <w:t xml:space="preserve"> were provide</w:t>
      </w:r>
      <w:r w:rsidR="009136FC">
        <w:rPr>
          <w:rFonts w:ascii="Arial" w:hAnsi="Arial" w:cs="Arial"/>
          <w:lang w:val="en-US"/>
        </w:rPr>
        <w:t>d</w:t>
      </w:r>
      <w:r w:rsidR="00990B00">
        <w:rPr>
          <w:rFonts w:ascii="Arial" w:hAnsi="Arial" w:cs="Arial"/>
          <w:lang w:val="en-US"/>
        </w:rPr>
        <w:t xml:space="preserve"> in </w:t>
      </w:r>
      <w:r w:rsidR="00ED3A6E">
        <w:rPr>
          <w:rFonts w:ascii="Arial" w:hAnsi="Arial" w:cs="Arial"/>
          <w:lang w:val="en-US"/>
        </w:rPr>
        <w:t>[4</w:t>
      </w:r>
      <w:r>
        <w:rPr>
          <w:rFonts w:ascii="Arial" w:hAnsi="Arial" w:cs="Arial"/>
          <w:lang w:val="en-US"/>
        </w:rPr>
        <w:t>]</w:t>
      </w:r>
      <w:r w:rsidR="009136FC">
        <w:rPr>
          <w:rFonts w:ascii="Arial" w:hAnsi="Arial" w:cs="Arial"/>
          <w:lang w:val="en-US"/>
        </w:rPr>
        <w:t>:</w:t>
      </w:r>
    </w:p>
    <w:p w:rsidR="0088486F" w:rsidRPr="00242D7A" w:rsidRDefault="0088486F" w:rsidP="0088486F">
      <w:pPr>
        <w:numPr>
          <w:ilvl w:val="0"/>
          <w:numId w:val="48"/>
        </w:numPr>
        <w:rPr>
          <w:rFonts w:ascii="Arial" w:hAnsi="Arial" w:cs="Arial"/>
          <w:lang w:val="en-US"/>
        </w:rPr>
      </w:pPr>
      <w:r w:rsidRPr="00242D7A">
        <w:rPr>
          <w:rFonts w:ascii="Arial" w:hAnsi="Arial" w:cs="Arial"/>
          <w:bCs/>
          <w:lang w:val="en-CA"/>
        </w:rPr>
        <w:t>MPR value in this table applies to all currently agreed channel BW and SCS</w:t>
      </w:r>
    </w:p>
    <w:p w:rsidR="0088486F" w:rsidRPr="00242D7A" w:rsidRDefault="0088486F" w:rsidP="0088486F">
      <w:pPr>
        <w:numPr>
          <w:ilvl w:val="0"/>
          <w:numId w:val="48"/>
        </w:numPr>
        <w:rPr>
          <w:rFonts w:ascii="Arial" w:hAnsi="Arial" w:cs="Arial"/>
          <w:lang w:val="en-US"/>
        </w:rPr>
      </w:pPr>
      <w:r w:rsidRPr="00242D7A">
        <w:rPr>
          <w:rFonts w:ascii="Arial" w:hAnsi="Arial" w:cs="Arial"/>
          <w:bCs/>
          <w:lang w:val="en-CA"/>
        </w:rPr>
        <w:t xml:space="preserve">MPR for 64QAM and 256QAM is a single number for all allocation types </w:t>
      </w:r>
    </w:p>
    <w:p w:rsidR="0088486F" w:rsidRPr="00242D7A" w:rsidRDefault="0088486F" w:rsidP="0088486F">
      <w:pPr>
        <w:numPr>
          <w:ilvl w:val="0"/>
          <w:numId w:val="48"/>
        </w:numPr>
        <w:rPr>
          <w:rFonts w:ascii="Arial" w:hAnsi="Arial" w:cs="Arial"/>
          <w:lang w:val="en-US"/>
        </w:rPr>
      </w:pPr>
      <w:r w:rsidRPr="00242D7A">
        <w:rPr>
          <w:rFonts w:ascii="Arial" w:hAnsi="Arial" w:cs="Arial"/>
          <w:bCs/>
          <w:lang w:val="en-CA"/>
        </w:rPr>
        <w:t>Results are reported either as a maximum MPR per allocation types or as full allocation triangles</w:t>
      </w:r>
    </w:p>
    <w:p w:rsidR="0088486F" w:rsidRPr="00242D7A" w:rsidRDefault="0088486F" w:rsidP="0088486F">
      <w:pPr>
        <w:numPr>
          <w:ilvl w:val="0"/>
          <w:numId w:val="48"/>
        </w:numPr>
        <w:rPr>
          <w:rFonts w:ascii="Arial" w:hAnsi="Arial" w:cs="Arial"/>
          <w:lang w:val="en-US"/>
        </w:rPr>
      </w:pPr>
      <w:r w:rsidRPr="00242D7A">
        <w:rPr>
          <w:rFonts w:ascii="Arial" w:hAnsi="Arial" w:cs="Arial"/>
          <w:bCs/>
          <w:lang w:val="en-CA"/>
        </w:rPr>
        <w:t>MPR proposals are done based on the above table</w:t>
      </w:r>
    </w:p>
    <w:p w:rsidR="0088486F" w:rsidRPr="009136FC" w:rsidRDefault="0088486F" w:rsidP="0088486F">
      <w:pPr>
        <w:numPr>
          <w:ilvl w:val="0"/>
          <w:numId w:val="48"/>
        </w:numPr>
        <w:rPr>
          <w:rFonts w:ascii="Arial" w:hAnsi="Arial" w:cs="Arial"/>
          <w:lang w:val="en-US"/>
        </w:rPr>
      </w:pPr>
      <w:r w:rsidRPr="00242D7A">
        <w:rPr>
          <w:rFonts w:ascii="Arial" w:hAnsi="Arial" w:cs="Arial"/>
          <w:bCs/>
          <w:lang w:val="en-CA"/>
        </w:rPr>
        <w:t>MPR values can be provided in 0.5dB granularity</w:t>
      </w:r>
    </w:p>
    <w:p w:rsidR="009136FC" w:rsidRPr="00242D7A" w:rsidRDefault="009136FC" w:rsidP="009136FC">
      <w:pPr>
        <w:rPr>
          <w:rFonts w:ascii="Arial" w:hAnsi="Arial" w:cs="Arial"/>
          <w:lang w:val="en-US"/>
        </w:rPr>
      </w:pPr>
      <w:r>
        <w:rPr>
          <w:rFonts w:ascii="Arial" w:hAnsi="Arial" w:cs="Arial"/>
          <w:lang w:val="en-US"/>
        </w:rPr>
        <w:t>Our MPR evaluation results are summarized in the following table.</w:t>
      </w:r>
    </w:p>
    <w:p w:rsidR="00B42E08" w:rsidRDefault="00242D7A" w:rsidP="00242D7A">
      <w:pPr>
        <w:pStyle w:val="Caption"/>
        <w:jc w:val="center"/>
        <w:rPr>
          <w:rFonts w:ascii="Arial" w:hAnsi="Arial" w:cs="Arial"/>
          <w:lang w:val="en-US"/>
        </w:rPr>
      </w:pPr>
      <w:r>
        <w:t xml:space="preserve">Table </w:t>
      </w:r>
      <w:r>
        <w:fldChar w:fldCharType="begin"/>
      </w:r>
      <w:r>
        <w:instrText xml:space="preserve"> SEQ Table \* ARABIC </w:instrText>
      </w:r>
      <w:r>
        <w:fldChar w:fldCharType="separate"/>
      </w:r>
      <w:r>
        <w:rPr>
          <w:noProof/>
        </w:rPr>
        <w:t>2</w:t>
      </w:r>
      <w:r>
        <w:fldChar w:fldCharType="end"/>
      </w:r>
      <w:r>
        <w:t xml:space="preserve">. Evaluated MPR values </w:t>
      </w:r>
    </w:p>
    <w:tbl>
      <w:tblPr>
        <w:tblW w:w="7884" w:type="dxa"/>
        <w:jc w:val="center"/>
        <w:tblCellMar>
          <w:left w:w="0" w:type="dxa"/>
          <w:right w:w="0" w:type="dxa"/>
        </w:tblCellMar>
        <w:tblLook w:val="0420" w:firstRow="1" w:lastRow="0" w:firstColumn="0" w:lastColumn="0" w:noHBand="0" w:noVBand="1"/>
      </w:tblPr>
      <w:tblGrid>
        <w:gridCol w:w="2015"/>
        <w:gridCol w:w="1549"/>
        <w:gridCol w:w="2160"/>
        <w:gridCol w:w="2160"/>
      </w:tblGrid>
      <w:tr w:rsidR="00B42E08" w:rsidRPr="00B42E08" w:rsidTr="00242D7A">
        <w:trPr>
          <w:trHeight w:val="192"/>
          <w:jc w:val="center"/>
        </w:trPr>
        <w:tc>
          <w:tcPr>
            <w:tcW w:w="3564"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Allocation type</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Outer (max MPR)</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Inner (min MPR)</w:t>
            </w:r>
          </w:p>
        </w:tc>
      </w:tr>
      <w:tr w:rsidR="00B42E08" w:rsidRPr="00B42E08" w:rsidTr="00242D7A">
        <w:trPr>
          <w:jc w:val="center"/>
        </w:trPr>
        <w:tc>
          <w:tcPr>
            <w:tcW w:w="20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LCRB</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all</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w:t>
            </w:r>
            <w:proofErr w:type="spellStart"/>
            <w:r w:rsidRPr="00B42E08">
              <w:rPr>
                <w:rFonts w:ascii="Arial" w:eastAsia="Times New Roman" w:hAnsi="Arial" w:cs="Arial"/>
                <w:color w:val="000000"/>
                <w:kern w:val="24"/>
                <w:lang w:val="en-CA"/>
              </w:rPr>
              <w:t>LCRBmax</w:t>
            </w:r>
            <w:proofErr w:type="spellEnd"/>
            <w:r w:rsidRPr="00B42E08">
              <w:rPr>
                <w:rFonts w:ascii="Arial" w:eastAsia="Times New Roman" w:hAnsi="Arial" w:cs="Arial"/>
                <w:color w:val="000000"/>
                <w:kern w:val="24"/>
                <w:lang w:val="en-CA"/>
              </w:rPr>
              <w:t>/2</w:t>
            </w:r>
          </w:p>
        </w:tc>
      </w:tr>
      <w:tr w:rsidR="00B42E08" w:rsidRPr="00B42E08" w:rsidTr="00242D7A">
        <w:trPr>
          <w:jc w:val="center"/>
        </w:trPr>
        <w:tc>
          <w:tcPr>
            <w:tcW w:w="20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proofErr w:type="spellStart"/>
            <w:r w:rsidRPr="00B42E08">
              <w:rPr>
                <w:rFonts w:ascii="Arial" w:eastAsia="Times New Roman" w:hAnsi="Arial" w:cs="Arial"/>
                <w:color w:val="000000"/>
                <w:kern w:val="24"/>
                <w:lang w:val="en-CA"/>
              </w:rPr>
              <w:t>RBstart</w:t>
            </w:r>
            <w:proofErr w:type="spellEnd"/>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&lt;LCRB/2 from edge</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≥LCRB/2 from edge</w:t>
            </w:r>
          </w:p>
        </w:tc>
      </w:tr>
      <w:tr w:rsidR="00B42E08" w:rsidRPr="00B42E08" w:rsidTr="00242D7A">
        <w:trPr>
          <w:jc w:val="center"/>
        </w:trPr>
        <w:tc>
          <w:tcPr>
            <w:tcW w:w="20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WF type</w:t>
            </w: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modulation</w:t>
            </w:r>
          </w:p>
        </w:tc>
        <w:tc>
          <w:tcPr>
            <w:tcW w:w="43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MPR For all BW and SCS</w:t>
            </w:r>
          </w:p>
        </w:tc>
      </w:tr>
      <w:tr w:rsidR="00B42E08" w:rsidRPr="00B42E08" w:rsidTr="00242D7A">
        <w:trPr>
          <w:jc w:val="center"/>
        </w:trPr>
        <w:tc>
          <w:tcPr>
            <w:tcW w:w="201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DFT-s-OFDM</w:t>
            </w: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PI/2 BPSK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1</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0</w:t>
            </w:r>
          </w:p>
        </w:tc>
      </w:tr>
      <w:tr w:rsidR="00B42E08" w:rsidRPr="00B42E08" w:rsidTr="00242D7A">
        <w:trPr>
          <w:trHeight w:val="2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QPSK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1.5</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0.5</w:t>
            </w:r>
          </w:p>
        </w:tc>
      </w:tr>
      <w:tr w:rsidR="00B42E08" w:rsidRPr="00B42E08" w:rsidTr="00242D7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16QAM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2</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0.5</w:t>
            </w:r>
          </w:p>
        </w:tc>
      </w:tr>
      <w:tr w:rsidR="00B42E08" w:rsidRPr="00B42E08" w:rsidTr="00242D7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64QAM</w:t>
            </w:r>
          </w:p>
        </w:tc>
        <w:tc>
          <w:tcPr>
            <w:tcW w:w="43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2</w:t>
            </w:r>
          </w:p>
        </w:tc>
      </w:tr>
      <w:tr w:rsidR="00B42E08" w:rsidRPr="00B42E08" w:rsidTr="00242D7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256QAM</w:t>
            </w:r>
          </w:p>
        </w:tc>
        <w:tc>
          <w:tcPr>
            <w:tcW w:w="43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4.5</w:t>
            </w:r>
          </w:p>
        </w:tc>
      </w:tr>
      <w:tr w:rsidR="00B42E08" w:rsidRPr="00B42E08" w:rsidTr="00242D7A">
        <w:trPr>
          <w:jc w:val="center"/>
        </w:trPr>
        <w:tc>
          <w:tcPr>
            <w:tcW w:w="201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CP-OFDM</w:t>
            </w: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QPSK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3.5</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2</w:t>
            </w:r>
            <w:r w:rsidR="00A65DBA">
              <w:rPr>
                <w:rFonts w:ascii="Arial" w:eastAsia="Times New Roman" w:hAnsi="Arial" w:cs="Arial"/>
                <w:lang w:val="en-US"/>
              </w:rPr>
              <w:t>*</w:t>
            </w:r>
          </w:p>
        </w:tc>
      </w:tr>
      <w:tr w:rsidR="00B42E08" w:rsidRPr="00B42E08" w:rsidTr="00242D7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16QAM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3.5</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2</w:t>
            </w:r>
          </w:p>
        </w:tc>
      </w:tr>
      <w:tr w:rsidR="00B42E08" w:rsidRPr="00B42E08" w:rsidTr="00242D7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64QAM</w:t>
            </w:r>
          </w:p>
        </w:tc>
        <w:tc>
          <w:tcPr>
            <w:tcW w:w="43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57D33" w:rsidP="00075C88">
            <w:pPr>
              <w:spacing w:after="0"/>
              <w:jc w:val="center"/>
              <w:rPr>
                <w:rFonts w:ascii="Arial" w:eastAsia="Times New Roman" w:hAnsi="Arial" w:cs="Arial"/>
                <w:lang w:val="en-US"/>
              </w:rPr>
            </w:pPr>
            <w:r>
              <w:rPr>
                <w:rFonts w:ascii="Arial" w:eastAsia="Times New Roman" w:hAnsi="Arial" w:cs="Arial"/>
                <w:lang w:val="en-US"/>
              </w:rPr>
              <w:t>3.5</w:t>
            </w:r>
          </w:p>
        </w:tc>
      </w:tr>
      <w:tr w:rsidR="00B42E08" w:rsidRPr="00B42E08" w:rsidTr="00242D7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42E08" w:rsidRPr="00B42E08" w:rsidRDefault="00B42E08" w:rsidP="00B42E08">
            <w:pPr>
              <w:spacing w:after="0"/>
              <w:rPr>
                <w:rFonts w:ascii="Arial" w:eastAsia="Times New Roman" w:hAnsi="Arial" w:cs="Arial"/>
                <w:lang w:val="en-US"/>
              </w:rPr>
            </w:pP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B42E08" w:rsidRDefault="00B42E08"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256QAM</w:t>
            </w:r>
          </w:p>
        </w:tc>
        <w:tc>
          <w:tcPr>
            <w:tcW w:w="43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E08" w:rsidRPr="00627EDE" w:rsidRDefault="00A9096D" w:rsidP="00627EDE">
            <w:pPr>
              <w:spacing w:after="0"/>
              <w:jc w:val="center"/>
              <w:rPr>
                <w:rFonts w:ascii="Arial" w:eastAsia="Times New Roman" w:hAnsi="Arial" w:cs="Arial"/>
                <w:color w:val="000000"/>
                <w:lang w:val="en-US"/>
              </w:rPr>
            </w:pPr>
            <w:r w:rsidRPr="00627EDE">
              <w:rPr>
                <w:rFonts w:ascii="Arial" w:eastAsia="Times New Roman" w:hAnsi="Arial" w:cs="Arial"/>
                <w:color w:val="000000"/>
                <w:lang w:val="en-US"/>
              </w:rPr>
              <w:t>7</w:t>
            </w:r>
            <w:r w:rsidR="0074664C" w:rsidRPr="00627EDE">
              <w:rPr>
                <w:rFonts w:ascii="Arial" w:eastAsia="Times New Roman" w:hAnsi="Arial" w:cs="Arial"/>
                <w:color w:val="000000"/>
                <w:lang w:val="en-US"/>
              </w:rPr>
              <w:t>*</w:t>
            </w:r>
          </w:p>
        </w:tc>
      </w:tr>
    </w:tbl>
    <w:p w:rsidR="00B00277" w:rsidRDefault="00B00277" w:rsidP="009309E2">
      <w:pPr>
        <w:rPr>
          <w:b/>
        </w:rPr>
      </w:pPr>
    </w:p>
    <w:p w:rsidR="00631C7F" w:rsidRDefault="00631C7F" w:rsidP="009309E2">
      <w:pPr>
        <w:rPr>
          <w:rFonts w:ascii="Arial" w:hAnsi="Arial" w:cs="Arial"/>
        </w:rPr>
      </w:pPr>
      <w:r w:rsidRPr="00631C7F">
        <w:rPr>
          <w:rFonts w:ascii="Arial" w:hAnsi="Arial" w:cs="Arial"/>
        </w:rPr>
        <w:t xml:space="preserve">In the table, the MPR value for CP-OFDM 256QAM was </w:t>
      </w:r>
      <w:r w:rsidR="009C4418">
        <w:rPr>
          <w:rFonts w:ascii="Arial" w:hAnsi="Arial" w:cs="Arial"/>
        </w:rPr>
        <w:t>evaluated by device measurement</w:t>
      </w:r>
      <w:r w:rsidRPr="00631C7F">
        <w:rPr>
          <w:rFonts w:ascii="Arial" w:hAnsi="Arial" w:cs="Arial"/>
        </w:rPr>
        <w:t xml:space="preserve">. </w:t>
      </w:r>
    </w:p>
    <w:p w:rsidR="00A65DBA" w:rsidRDefault="00A65DBA" w:rsidP="009309E2">
      <w:pPr>
        <w:rPr>
          <w:rFonts w:ascii="Arial" w:hAnsi="Arial" w:cs="Arial"/>
        </w:rPr>
      </w:pPr>
      <w:r w:rsidRPr="00627EDE">
        <w:rPr>
          <w:rFonts w:ascii="Arial" w:hAnsi="Arial" w:cs="Arial"/>
        </w:rPr>
        <w:t xml:space="preserve">For Inner MPR value of CP-OFDM QPSK, our simulation gave 1.5dB. But we slightly adjusted the value by adding 0.5dB </w:t>
      </w:r>
      <w:r w:rsidR="00B84D02" w:rsidRPr="00627EDE">
        <w:rPr>
          <w:rFonts w:ascii="Arial" w:hAnsi="Arial" w:cs="Arial"/>
        </w:rPr>
        <w:t xml:space="preserve">margin on top of 1.5dB </w:t>
      </w:r>
      <w:r w:rsidRPr="00627EDE">
        <w:rPr>
          <w:rFonts w:ascii="Arial" w:hAnsi="Arial" w:cs="Arial"/>
        </w:rPr>
        <w:t xml:space="preserve">due to technical concern in real </w:t>
      </w:r>
      <w:r w:rsidR="00A605C9" w:rsidRPr="00627EDE">
        <w:rPr>
          <w:rFonts w:ascii="Arial" w:hAnsi="Arial" w:cs="Arial"/>
        </w:rPr>
        <w:t>PA operations for high PAPR CP-OFDM waveforms</w:t>
      </w:r>
      <w:r w:rsidRPr="00627EDE">
        <w:rPr>
          <w:rFonts w:ascii="Arial" w:hAnsi="Arial" w:cs="Arial"/>
        </w:rPr>
        <w:t xml:space="preserve">. </w:t>
      </w:r>
      <w:r w:rsidR="00A605C9" w:rsidRPr="00627EDE">
        <w:rPr>
          <w:rFonts w:ascii="Arial" w:hAnsi="Arial" w:cs="Arial"/>
        </w:rPr>
        <w:t xml:space="preserve">1.5dB MPR for CP-OFDM signals has already introduced some clipping. </w:t>
      </w:r>
      <w:r w:rsidR="00B84D02" w:rsidRPr="00627EDE">
        <w:rPr>
          <w:rFonts w:ascii="Arial" w:hAnsi="Arial" w:cs="Arial"/>
        </w:rPr>
        <w:t xml:space="preserve">Since the factors like antenna mismatch and subsequent reduction of PA saturated power </w:t>
      </w:r>
      <w:r w:rsidR="00A605C9" w:rsidRPr="00627EDE">
        <w:rPr>
          <w:rFonts w:ascii="Arial" w:hAnsi="Arial" w:cs="Arial"/>
        </w:rPr>
        <w:t>etc. which</w:t>
      </w:r>
      <w:r w:rsidR="00B84D02" w:rsidRPr="00627EDE">
        <w:rPr>
          <w:rFonts w:ascii="Arial" w:hAnsi="Arial" w:cs="Arial"/>
        </w:rPr>
        <w:t xml:space="preserve"> were not captured in simulations, will introduce </w:t>
      </w:r>
      <w:r w:rsidR="00F2530B" w:rsidRPr="00627EDE">
        <w:rPr>
          <w:rFonts w:ascii="Arial" w:hAnsi="Arial" w:cs="Arial"/>
        </w:rPr>
        <w:t>further clipping to the signals and severely degrade the signal quality. So we recommend at least 2dB MPR should be maintained for CP-OFDM signals.</w:t>
      </w:r>
      <w:r w:rsidR="00F2530B">
        <w:rPr>
          <w:rFonts w:ascii="Arial" w:hAnsi="Arial" w:cs="Arial"/>
        </w:rPr>
        <w:t xml:space="preserve">  </w:t>
      </w:r>
    </w:p>
    <w:p w:rsidR="00EC3E0B" w:rsidRDefault="00B753E2" w:rsidP="009309E2">
      <w:pPr>
        <w:rPr>
          <w:rFonts w:ascii="Arial" w:hAnsi="Arial" w:cs="Arial"/>
        </w:rPr>
      </w:pPr>
      <w:r>
        <w:rPr>
          <w:rFonts w:ascii="Arial" w:hAnsi="Arial" w:cs="Arial"/>
        </w:rPr>
        <w:t>During the data analysis, we found a small portion of outliers occurred. There are 4 cases out of total 208 cases with inner MPR greater than outer MPR.</w:t>
      </w:r>
      <w:r w:rsidR="000813E2">
        <w:rPr>
          <w:rFonts w:ascii="Arial" w:hAnsi="Arial" w:cs="Arial"/>
        </w:rPr>
        <w:t xml:space="preserve"> T</w:t>
      </w:r>
      <w:r w:rsidR="00F54AAF">
        <w:rPr>
          <w:rFonts w:ascii="Arial" w:hAnsi="Arial" w:cs="Arial"/>
        </w:rPr>
        <w:t>here</w:t>
      </w:r>
      <w:r w:rsidR="000813E2">
        <w:rPr>
          <w:rFonts w:ascii="Arial" w:hAnsi="Arial" w:cs="Arial"/>
        </w:rPr>
        <w:t xml:space="preserve"> are mark ‘***’ at end of </w:t>
      </w:r>
      <w:r w:rsidR="00096125">
        <w:rPr>
          <w:rFonts w:ascii="Arial" w:hAnsi="Arial" w:cs="Arial"/>
        </w:rPr>
        <w:t>lines in the simulation results</w:t>
      </w:r>
      <w:r w:rsidR="00EC3E0B">
        <w:rPr>
          <w:rFonts w:ascii="Arial" w:hAnsi="Arial" w:cs="Arial"/>
        </w:rPr>
        <w:t xml:space="preserve">, copied here for </w:t>
      </w:r>
      <w:r w:rsidR="008D0AE7">
        <w:rPr>
          <w:rFonts w:ascii="Arial" w:hAnsi="Arial" w:cs="Arial"/>
        </w:rPr>
        <w:t>readers’ convenience</w:t>
      </w:r>
      <w:r w:rsidR="00EC3E0B">
        <w:rPr>
          <w:rFonts w:ascii="Arial" w:hAnsi="Arial" w:cs="Arial"/>
        </w:rPr>
        <w:t>.</w:t>
      </w:r>
    </w:p>
    <w:p w:rsidR="00EC3E0B" w:rsidRPr="0071356F" w:rsidRDefault="00EC3E0B" w:rsidP="00EC3E0B">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15  2   8   4.5     4.0 ***   </w:t>
      </w:r>
    </w:p>
    <w:p w:rsidR="00EC3E0B" w:rsidRPr="0071356F" w:rsidRDefault="00EC3E0B" w:rsidP="00EC3E0B">
      <w:pPr>
        <w:autoSpaceDE w:val="0"/>
        <w:autoSpaceDN w:val="0"/>
        <w:adjustRightInd w:val="0"/>
        <w:spacing w:after="0"/>
        <w:rPr>
          <w:rFonts w:ascii="Courier New" w:hAnsi="Courier New" w:cs="Courier New"/>
          <w:noProof/>
          <w:lang w:val="en-US"/>
        </w:rPr>
      </w:pPr>
      <w:r w:rsidRPr="0071356F">
        <w:rPr>
          <w:rFonts w:ascii="Courier New" w:hAnsi="Courier New" w:cs="Courier New"/>
          <w:noProof/>
          <w:color w:val="000000"/>
          <w:lang w:val="en-US"/>
        </w:rPr>
        <w:t xml:space="preserve">  5  30  2   8   4.5     4.0 ***   </w:t>
      </w:r>
    </w:p>
    <w:p w:rsidR="00EC3E0B" w:rsidRPr="00B753E2" w:rsidRDefault="00EC3E0B" w:rsidP="00EC3E0B">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100  30  1   6   4.0     3.5 ***    </w:t>
      </w:r>
    </w:p>
    <w:p w:rsidR="00EC3E0B" w:rsidRPr="00B753E2" w:rsidRDefault="00EC3E0B" w:rsidP="00EC3E0B">
      <w:pPr>
        <w:autoSpaceDE w:val="0"/>
        <w:autoSpaceDN w:val="0"/>
        <w:adjustRightInd w:val="0"/>
        <w:spacing w:after="0"/>
        <w:rPr>
          <w:rFonts w:ascii="Courier New" w:hAnsi="Courier New" w:cs="Courier New"/>
          <w:noProof/>
          <w:lang w:val="en-US"/>
        </w:rPr>
      </w:pPr>
      <w:r w:rsidRPr="00B753E2">
        <w:rPr>
          <w:rFonts w:ascii="Courier New" w:hAnsi="Courier New" w:cs="Courier New"/>
          <w:noProof/>
          <w:color w:val="000000"/>
          <w:lang w:val="en-US"/>
        </w:rPr>
        <w:t xml:space="preserve">100 </w:t>
      </w:r>
      <w:r>
        <w:rPr>
          <w:rFonts w:ascii="Courier New" w:hAnsi="Courier New" w:cs="Courier New"/>
          <w:noProof/>
          <w:color w:val="000000"/>
          <w:lang w:val="en-US"/>
        </w:rPr>
        <w:t xml:space="preserve"> </w:t>
      </w:r>
      <w:r w:rsidRPr="00B753E2">
        <w:rPr>
          <w:rFonts w:ascii="Courier New" w:hAnsi="Courier New" w:cs="Courier New"/>
          <w:noProof/>
          <w:color w:val="000000"/>
          <w:lang w:val="en-US"/>
        </w:rPr>
        <w:t xml:space="preserve">60  1   6   4.0     3.5 ***    </w:t>
      </w:r>
    </w:p>
    <w:p w:rsidR="004035B0" w:rsidRDefault="004035B0" w:rsidP="009309E2">
      <w:pPr>
        <w:rPr>
          <w:rFonts w:ascii="Arial" w:hAnsi="Arial" w:cs="Arial"/>
        </w:rPr>
      </w:pPr>
    </w:p>
    <w:p w:rsidR="00B753E2" w:rsidRDefault="00F54AAF" w:rsidP="009309E2">
      <w:pPr>
        <w:rPr>
          <w:rFonts w:ascii="Arial" w:hAnsi="Arial" w:cs="Arial"/>
        </w:rPr>
      </w:pPr>
      <w:r>
        <w:rPr>
          <w:rFonts w:ascii="Arial" w:hAnsi="Arial" w:cs="Arial"/>
        </w:rPr>
        <w:t>W</w:t>
      </w:r>
      <w:r w:rsidR="000813E2">
        <w:rPr>
          <w:rFonts w:ascii="Arial" w:hAnsi="Arial" w:cs="Arial"/>
        </w:rPr>
        <w:t>e found they are all related to higher modulations with either 64QAM or 256QAM.  There are total 78 cases of 64QAM and 256QAM</w:t>
      </w:r>
      <w:r w:rsidR="00096125">
        <w:rPr>
          <w:rFonts w:ascii="Arial" w:hAnsi="Arial" w:cs="Arial"/>
        </w:rPr>
        <w:t xml:space="preserve"> in our perform simulations. So the outlier</w:t>
      </w:r>
      <w:r w:rsidR="000813E2">
        <w:rPr>
          <w:rFonts w:ascii="Arial" w:hAnsi="Arial" w:cs="Arial"/>
        </w:rPr>
        <w:t xml:space="preserve"> percentage is 4/78 = 5.1%. Although </w:t>
      </w:r>
      <w:r w:rsidR="000813E2">
        <w:rPr>
          <w:rFonts w:ascii="Arial" w:hAnsi="Arial" w:cs="Arial"/>
        </w:rPr>
        <w:lastRenderedPageBreak/>
        <w:t xml:space="preserve">percentage is relative small, but we </w:t>
      </w:r>
      <w:r w:rsidR="00EC3E0B">
        <w:rPr>
          <w:rFonts w:ascii="Arial" w:hAnsi="Arial" w:cs="Arial"/>
        </w:rPr>
        <w:t xml:space="preserve">still would like to know why these outliers happened.  </w:t>
      </w:r>
      <w:r>
        <w:rPr>
          <w:rFonts w:ascii="Arial" w:hAnsi="Arial" w:cs="Arial"/>
        </w:rPr>
        <w:t>F</w:t>
      </w:r>
      <w:r w:rsidR="00EC3E0B">
        <w:rPr>
          <w:rFonts w:ascii="Arial" w:hAnsi="Arial" w:cs="Arial"/>
        </w:rPr>
        <w:t>or these higher modulation in inner allocations, EVM and/or IBE are limiting factor</w:t>
      </w:r>
      <w:r w:rsidR="00DD3A35">
        <w:rPr>
          <w:rFonts w:ascii="Arial" w:hAnsi="Arial" w:cs="Arial"/>
        </w:rPr>
        <w:t>s</w:t>
      </w:r>
      <w:r w:rsidR="00EC3E0B">
        <w:rPr>
          <w:rFonts w:ascii="Arial" w:hAnsi="Arial" w:cs="Arial"/>
        </w:rPr>
        <w:t xml:space="preserve">. </w:t>
      </w:r>
      <w:r w:rsidR="00650BA4">
        <w:rPr>
          <w:rFonts w:ascii="Arial" w:hAnsi="Arial" w:cs="Arial"/>
        </w:rPr>
        <w:t>IBE needs to average emission power</w:t>
      </w:r>
      <w:r>
        <w:rPr>
          <w:rFonts w:ascii="Arial" w:hAnsi="Arial" w:cs="Arial"/>
        </w:rPr>
        <w:t xml:space="preserve"> over 12 subcarriers</w:t>
      </w:r>
      <w:r w:rsidR="00650BA4">
        <w:rPr>
          <w:rFonts w:ascii="Arial" w:hAnsi="Arial" w:cs="Arial"/>
        </w:rPr>
        <w:t xml:space="preserve"> within one non-allocated RB, while EVM needs to </w:t>
      </w:r>
      <w:r w:rsidR="00343A5D">
        <w:rPr>
          <w:rFonts w:ascii="Arial" w:hAnsi="Arial" w:cs="Arial"/>
        </w:rPr>
        <w:t xml:space="preserve">be </w:t>
      </w:r>
      <w:r w:rsidR="00650BA4">
        <w:rPr>
          <w:rFonts w:ascii="Arial" w:hAnsi="Arial" w:cs="Arial"/>
        </w:rPr>
        <w:t>average</w:t>
      </w:r>
      <w:r w:rsidR="00343A5D">
        <w:rPr>
          <w:rFonts w:ascii="Arial" w:hAnsi="Arial" w:cs="Arial"/>
        </w:rPr>
        <w:t>d</w:t>
      </w:r>
      <w:r w:rsidR="00650BA4">
        <w:rPr>
          <w:rFonts w:ascii="Arial" w:hAnsi="Arial" w:cs="Arial"/>
        </w:rPr>
        <w:t xml:space="preserve"> over </w:t>
      </w:r>
      <w:r w:rsidR="00F058B2">
        <w:rPr>
          <w:rFonts w:ascii="Arial" w:hAnsi="Arial" w:cs="Arial"/>
        </w:rPr>
        <w:t>all</w:t>
      </w:r>
      <w:r w:rsidR="00650BA4">
        <w:rPr>
          <w:rFonts w:ascii="Arial" w:hAnsi="Arial" w:cs="Arial"/>
        </w:rPr>
        <w:t xml:space="preserve"> allocated RBs. But for inner allocations, </w:t>
      </w:r>
      <w:r w:rsidR="009947A6">
        <w:rPr>
          <w:rFonts w:ascii="Arial" w:hAnsi="Arial" w:cs="Arial"/>
        </w:rPr>
        <w:t>the minimum number of RB is only 1RB</w:t>
      </w:r>
      <w:r w:rsidR="00343A5D">
        <w:rPr>
          <w:rFonts w:ascii="Arial" w:hAnsi="Arial" w:cs="Arial"/>
        </w:rPr>
        <w:t>. I</w:t>
      </w:r>
      <w:r>
        <w:rPr>
          <w:rFonts w:ascii="Arial" w:hAnsi="Arial" w:cs="Arial"/>
        </w:rPr>
        <w:t>n small allocated RB</w:t>
      </w:r>
      <w:r w:rsidR="009947A6">
        <w:rPr>
          <w:rFonts w:ascii="Arial" w:hAnsi="Arial" w:cs="Arial"/>
        </w:rPr>
        <w:t xml:space="preserve"> case</w:t>
      </w:r>
      <w:r>
        <w:rPr>
          <w:rFonts w:ascii="Arial" w:hAnsi="Arial" w:cs="Arial"/>
        </w:rPr>
        <w:t>s</w:t>
      </w:r>
      <w:r w:rsidR="009947A6">
        <w:rPr>
          <w:rFonts w:ascii="Arial" w:hAnsi="Arial" w:cs="Arial"/>
        </w:rPr>
        <w:t xml:space="preserve">, EVM averaging cannot </w:t>
      </w:r>
      <w:r>
        <w:rPr>
          <w:rFonts w:ascii="Arial" w:hAnsi="Arial" w:cs="Arial"/>
        </w:rPr>
        <w:t xml:space="preserve">be </w:t>
      </w:r>
      <w:r w:rsidR="00096125">
        <w:rPr>
          <w:rFonts w:ascii="Arial" w:hAnsi="Arial" w:cs="Arial"/>
        </w:rPr>
        <w:t xml:space="preserve">done </w:t>
      </w:r>
      <w:r>
        <w:rPr>
          <w:rFonts w:ascii="Arial" w:hAnsi="Arial" w:cs="Arial"/>
        </w:rPr>
        <w:t>better than</w:t>
      </w:r>
      <w:r w:rsidR="009947A6">
        <w:rPr>
          <w:rFonts w:ascii="Arial" w:hAnsi="Arial" w:cs="Arial"/>
        </w:rPr>
        <w:t xml:space="preserve"> outer RB allocations</w:t>
      </w:r>
      <w:r w:rsidR="00F058B2">
        <w:rPr>
          <w:rFonts w:ascii="Arial" w:hAnsi="Arial" w:cs="Arial"/>
        </w:rPr>
        <w:t xml:space="preserve"> in term of </w:t>
      </w:r>
      <w:r>
        <w:rPr>
          <w:rFonts w:ascii="Arial" w:hAnsi="Arial" w:cs="Arial"/>
        </w:rPr>
        <w:t xml:space="preserve">convergence of </w:t>
      </w:r>
      <w:r w:rsidR="00F27ADC">
        <w:rPr>
          <w:rFonts w:ascii="Arial" w:hAnsi="Arial" w:cs="Arial"/>
        </w:rPr>
        <w:t xml:space="preserve">the </w:t>
      </w:r>
      <w:r>
        <w:rPr>
          <w:rFonts w:ascii="Arial" w:hAnsi="Arial" w:cs="Arial"/>
        </w:rPr>
        <w:t>average</w:t>
      </w:r>
      <w:r w:rsidR="00F27ADC">
        <w:rPr>
          <w:rFonts w:ascii="Arial" w:hAnsi="Arial" w:cs="Arial"/>
        </w:rPr>
        <w:t>d value</w:t>
      </w:r>
      <w:r>
        <w:rPr>
          <w:rFonts w:ascii="Arial" w:hAnsi="Arial" w:cs="Arial"/>
        </w:rPr>
        <w:t xml:space="preserve"> to true mean value</w:t>
      </w:r>
      <w:r w:rsidR="009947A6">
        <w:rPr>
          <w:rFonts w:ascii="Arial" w:hAnsi="Arial" w:cs="Arial"/>
        </w:rPr>
        <w:t xml:space="preserve">. Although both are needed to do further averaging over 10 </w:t>
      </w:r>
      <w:proofErr w:type="spellStart"/>
      <w:r w:rsidR="009947A6">
        <w:rPr>
          <w:rFonts w:ascii="Arial" w:hAnsi="Arial" w:cs="Arial"/>
        </w:rPr>
        <w:t>subframes</w:t>
      </w:r>
      <w:proofErr w:type="spellEnd"/>
      <w:r w:rsidR="00B178DD">
        <w:rPr>
          <w:rFonts w:ascii="Arial" w:hAnsi="Arial" w:cs="Arial"/>
        </w:rPr>
        <w:t xml:space="preserve"> </w:t>
      </w:r>
      <w:r w:rsidR="009947A6">
        <w:rPr>
          <w:rFonts w:ascii="Arial" w:hAnsi="Arial" w:cs="Arial"/>
        </w:rPr>
        <w:t xml:space="preserve">[6], </w:t>
      </w:r>
      <w:r w:rsidR="00EC7D8A">
        <w:rPr>
          <w:rFonts w:ascii="Arial" w:hAnsi="Arial" w:cs="Arial"/>
        </w:rPr>
        <w:t>the</w:t>
      </w:r>
      <w:r w:rsidR="00F058B2">
        <w:rPr>
          <w:rFonts w:ascii="Arial" w:hAnsi="Arial" w:cs="Arial"/>
        </w:rPr>
        <w:t xml:space="preserve"> outlier could happen in probability.</w:t>
      </w:r>
      <w:r w:rsidR="005C1CA0">
        <w:rPr>
          <w:rFonts w:ascii="Arial" w:hAnsi="Arial" w:cs="Arial"/>
        </w:rPr>
        <w:t xml:space="preserve"> </w:t>
      </w:r>
    </w:p>
    <w:p w:rsidR="00B71B48" w:rsidRPr="008E4B36" w:rsidRDefault="00F54AAF" w:rsidP="00B45238">
      <w:pPr>
        <w:rPr>
          <w:rFonts w:ascii="Arial" w:hAnsi="Arial" w:cs="Arial"/>
        </w:rPr>
      </w:pPr>
      <w:r>
        <w:rPr>
          <w:rFonts w:ascii="Arial" w:hAnsi="Arial" w:cs="Arial"/>
        </w:rPr>
        <w:t>Since for 64Q</w:t>
      </w:r>
      <w:r w:rsidR="002140CA">
        <w:rPr>
          <w:rFonts w:ascii="Arial" w:hAnsi="Arial" w:cs="Arial"/>
        </w:rPr>
        <w:t>A</w:t>
      </w:r>
      <w:r>
        <w:rPr>
          <w:rFonts w:ascii="Arial" w:hAnsi="Arial" w:cs="Arial"/>
        </w:rPr>
        <w:t xml:space="preserve">M and 256QAM </w:t>
      </w:r>
      <w:r w:rsidR="002140CA">
        <w:rPr>
          <w:rFonts w:ascii="Arial" w:hAnsi="Arial" w:cs="Arial"/>
        </w:rPr>
        <w:t>a single number of MPR for all allocation types is applied, for first two 256QAM outlier cases, even 4.5dB inner outliers are removed, the final MPR</w:t>
      </w:r>
      <w:r w:rsidR="00096125">
        <w:rPr>
          <w:rFonts w:ascii="Arial" w:hAnsi="Arial" w:cs="Arial"/>
        </w:rPr>
        <w:t xml:space="preserve"> result is still 4.5dB which was from other DFT-S-OFDM 256QAM cases. For next two</w:t>
      </w:r>
      <w:r w:rsidR="002140CA">
        <w:rPr>
          <w:rFonts w:ascii="Arial" w:hAnsi="Arial" w:cs="Arial"/>
        </w:rPr>
        <w:t xml:space="preserve"> 64QAM cases, after removing </w:t>
      </w:r>
      <w:r w:rsidR="00D86D14">
        <w:rPr>
          <w:rFonts w:ascii="Arial" w:hAnsi="Arial" w:cs="Arial"/>
        </w:rPr>
        <w:t xml:space="preserve">4.0dB </w:t>
      </w:r>
      <w:r w:rsidR="002140CA">
        <w:rPr>
          <w:rFonts w:ascii="Arial" w:hAnsi="Arial" w:cs="Arial"/>
        </w:rPr>
        <w:t>outliers</w:t>
      </w:r>
      <w:r w:rsidR="00D86D14">
        <w:rPr>
          <w:rFonts w:ascii="Arial" w:hAnsi="Arial" w:cs="Arial"/>
        </w:rPr>
        <w:t xml:space="preserve"> in inner allocations</w:t>
      </w:r>
      <w:r w:rsidR="002140CA">
        <w:rPr>
          <w:rFonts w:ascii="Arial" w:hAnsi="Arial" w:cs="Arial"/>
        </w:rPr>
        <w:t>, the MPR value goes to 3.5dB which is shown in the table.</w:t>
      </w:r>
    </w:p>
    <w:p w:rsidR="00EE4489" w:rsidRPr="00EE4489" w:rsidRDefault="0069757C" w:rsidP="00EE4489">
      <w:pPr>
        <w:pStyle w:val="Heading1"/>
      </w:pPr>
      <w:r w:rsidRPr="002D78E7">
        <w:t>Conclusion</w:t>
      </w:r>
    </w:p>
    <w:p w:rsidR="0021286E" w:rsidRPr="002140CA" w:rsidRDefault="00DA28BF" w:rsidP="003A5C39">
      <w:pPr>
        <w:rPr>
          <w:rFonts w:ascii="Arial" w:hAnsi="Arial" w:cs="Arial"/>
        </w:rPr>
      </w:pPr>
      <w:r w:rsidRPr="002140CA">
        <w:rPr>
          <w:rFonts w:ascii="Arial" w:hAnsi="Arial" w:cs="Arial"/>
        </w:rPr>
        <w:t>In this contribution, we provide our MPR</w:t>
      </w:r>
      <w:r w:rsidR="0074664C" w:rsidRPr="002140CA">
        <w:rPr>
          <w:rFonts w:ascii="Arial" w:hAnsi="Arial" w:cs="Arial"/>
        </w:rPr>
        <w:t xml:space="preserve"> evaluation results for NR FR1</w:t>
      </w:r>
      <w:r w:rsidR="00D86D14">
        <w:rPr>
          <w:rFonts w:ascii="Arial" w:hAnsi="Arial" w:cs="Arial"/>
        </w:rPr>
        <w:t>, and populated MPR table.</w:t>
      </w:r>
    </w:p>
    <w:p w:rsidR="00DD1749" w:rsidRPr="004A29CA" w:rsidRDefault="00326424" w:rsidP="004A29CA">
      <w:pPr>
        <w:pStyle w:val="Heading1"/>
      </w:pPr>
      <w:r w:rsidRPr="00A27FB1">
        <w:t>References</w:t>
      </w:r>
      <w:r w:rsidR="0063085D" w:rsidRPr="004A29CA">
        <w:rPr>
          <w:sz w:val="24"/>
          <w:szCs w:val="24"/>
          <w:lang w:val="en-US"/>
        </w:rPr>
        <w:tab/>
      </w:r>
    </w:p>
    <w:p w:rsidR="0021286E" w:rsidRDefault="009309E2" w:rsidP="009309E2">
      <w:pPr>
        <w:widowControl w:val="0"/>
        <w:tabs>
          <w:tab w:val="right" w:pos="9639"/>
          <w:tab w:val="right" w:pos="13323"/>
        </w:tabs>
        <w:spacing w:after="0"/>
        <w:rPr>
          <w:rFonts w:ascii="Arial" w:eastAsia="SimSun" w:hAnsi="Arial" w:cs="Arial"/>
          <w:lang w:eastAsia="zh-CN"/>
        </w:rPr>
      </w:pPr>
      <w:r>
        <w:rPr>
          <w:rFonts w:ascii="Arial" w:hAnsi="Arial" w:cs="Arial"/>
          <w:lang w:val="en-US"/>
        </w:rPr>
        <w:t>[1] R4-</w:t>
      </w:r>
      <w:r w:rsidR="00075C88">
        <w:rPr>
          <w:rFonts w:ascii="Arial" w:hAnsi="Arial" w:cs="Arial"/>
          <w:lang w:val="en-US"/>
        </w:rPr>
        <w:t>1711559</w:t>
      </w:r>
      <w:r w:rsidRPr="009309E2">
        <w:rPr>
          <w:rFonts w:ascii="Arial" w:hAnsi="Arial" w:cs="Arial"/>
          <w:lang w:val="en-US"/>
        </w:rPr>
        <w:t>, ‘</w:t>
      </w:r>
      <w:r w:rsidR="00075C88">
        <w:rPr>
          <w:rFonts w:ascii="Arial" w:hAnsi="Arial" w:cs="Arial"/>
          <w:lang w:val="en-US"/>
        </w:rPr>
        <w:t>WF on MPR for Sub6-6 NR</w:t>
      </w:r>
      <w:r w:rsidRPr="009309E2">
        <w:rPr>
          <w:rFonts w:ascii="Arial" w:hAnsi="Arial" w:cs="Arial"/>
          <w:lang w:val="en-US"/>
        </w:rPr>
        <w:t xml:space="preserve">’, </w:t>
      </w:r>
      <w:r w:rsidR="00075C88">
        <w:rPr>
          <w:rFonts w:ascii="Arial" w:hAnsi="Arial" w:cs="Arial"/>
          <w:lang w:val="en-US"/>
        </w:rPr>
        <w:t>Qualcomm, Nokia</w:t>
      </w:r>
      <w:r w:rsidRPr="009309E2">
        <w:rPr>
          <w:rFonts w:ascii="Arial" w:hAnsi="Arial" w:cs="Arial"/>
          <w:lang w:val="en-US"/>
        </w:rPr>
        <w:t xml:space="preserve">. </w:t>
      </w:r>
      <w:r w:rsidR="00075C88">
        <w:rPr>
          <w:rFonts w:ascii="Arial" w:eastAsia="SimSun" w:hAnsi="Arial" w:cs="Arial"/>
          <w:lang w:val="en-US" w:eastAsia="zh-CN"/>
        </w:rPr>
        <w:t>3GPP TSG-RAN WG4 Meeting #84bis</w:t>
      </w:r>
      <w:r w:rsidR="00075C88" w:rsidRPr="009309E2">
        <w:rPr>
          <w:rFonts w:ascii="Arial" w:eastAsia="SimSun" w:hAnsi="Arial" w:cs="Arial"/>
          <w:lang w:val="en-US" w:eastAsia="zh-CN"/>
        </w:rPr>
        <w:t>,</w:t>
      </w:r>
      <w:r w:rsidR="00075C88">
        <w:rPr>
          <w:rFonts w:ascii="Arial" w:eastAsia="SimSun" w:hAnsi="Arial" w:cs="Arial"/>
          <w:lang w:eastAsia="zh-CN"/>
        </w:rPr>
        <w:t xml:space="preserve"> Dubrovnik, Croatia.</w:t>
      </w:r>
    </w:p>
    <w:p w:rsidR="00455D0D" w:rsidRDefault="00455D0D" w:rsidP="00455D0D">
      <w:pPr>
        <w:widowControl w:val="0"/>
        <w:tabs>
          <w:tab w:val="right" w:pos="9639"/>
          <w:tab w:val="right" w:pos="13323"/>
        </w:tabs>
        <w:spacing w:after="0"/>
        <w:rPr>
          <w:rFonts w:ascii="Arial" w:eastAsia="SimSun" w:hAnsi="Arial" w:cs="Arial"/>
          <w:lang w:eastAsia="zh-CN"/>
        </w:rPr>
      </w:pPr>
      <w:r>
        <w:rPr>
          <w:rFonts w:ascii="Arial" w:eastAsia="SimSun" w:hAnsi="Arial" w:cs="Arial"/>
          <w:lang w:eastAsia="zh-CN"/>
        </w:rPr>
        <w:t xml:space="preserve">[2] R4-1706980, ‘WF on MPR evaluation assumption’, NTT DoCoMo, Inc. </w:t>
      </w:r>
      <w:r w:rsidRPr="009309E2">
        <w:rPr>
          <w:rFonts w:ascii="Arial" w:eastAsia="SimSun" w:hAnsi="Arial" w:cs="Arial"/>
          <w:lang w:val="en-US" w:eastAsia="zh-CN"/>
        </w:rPr>
        <w:t xml:space="preserve">3GPP </w:t>
      </w:r>
      <w:r>
        <w:rPr>
          <w:rFonts w:ascii="Arial" w:eastAsia="SimSun" w:hAnsi="Arial" w:cs="Arial"/>
          <w:lang w:val="en-US" w:eastAsia="zh-CN"/>
        </w:rPr>
        <w:t>TSG-RAN WG4 Meeting NR AH#2</w:t>
      </w:r>
      <w:r w:rsidRPr="009309E2">
        <w:rPr>
          <w:rFonts w:ascii="Arial" w:eastAsia="SimSun" w:hAnsi="Arial" w:cs="Arial"/>
          <w:lang w:val="en-US" w:eastAsia="zh-CN"/>
        </w:rPr>
        <w:t>,</w:t>
      </w:r>
      <w:r>
        <w:rPr>
          <w:rFonts w:ascii="Arial" w:eastAsia="SimSun" w:hAnsi="Arial" w:cs="Arial"/>
          <w:lang w:val="en-US" w:eastAsia="zh-CN"/>
        </w:rPr>
        <w:t xml:space="preserve"> </w:t>
      </w:r>
      <w:r>
        <w:rPr>
          <w:rFonts w:ascii="Arial" w:eastAsia="SimSun" w:hAnsi="Arial" w:cs="Arial"/>
          <w:lang w:eastAsia="zh-CN"/>
        </w:rPr>
        <w:t>Qingdao, China</w:t>
      </w:r>
    </w:p>
    <w:p w:rsidR="0074664C" w:rsidRDefault="0074664C" w:rsidP="00455D0D">
      <w:pPr>
        <w:widowControl w:val="0"/>
        <w:tabs>
          <w:tab w:val="right" w:pos="9639"/>
          <w:tab w:val="right" w:pos="13323"/>
        </w:tabs>
        <w:spacing w:after="0"/>
        <w:rPr>
          <w:rFonts w:ascii="Arial" w:eastAsia="SimSun" w:hAnsi="Arial" w:cs="Arial"/>
          <w:lang w:eastAsia="zh-CN"/>
        </w:rPr>
      </w:pPr>
      <w:r>
        <w:rPr>
          <w:rFonts w:ascii="Arial" w:hAnsi="Arial" w:cs="Arial"/>
          <w:lang w:val="en-US"/>
        </w:rPr>
        <w:t>[3] R4-1711468, ‘</w:t>
      </w:r>
      <w:r w:rsidRPr="000B4F34">
        <w:rPr>
          <w:rFonts w:ascii="Arial" w:hAnsi="Arial" w:cs="Arial"/>
        </w:rPr>
        <w:t>TP to TR 38.817-01: In-band emissions</w:t>
      </w:r>
      <w:r w:rsidRPr="000B4F34">
        <w:rPr>
          <w:rFonts w:ascii="Arial" w:hAnsi="Arial" w:cs="Arial"/>
          <w:lang w:val="en-US"/>
        </w:rPr>
        <w:t>’</w:t>
      </w:r>
      <w:r>
        <w:rPr>
          <w:rFonts w:ascii="Arial" w:hAnsi="Arial" w:cs="Arial"/>
          <w:lang w:val="en-US"/>
        </w:rPr>
        <w:t xml:space="preserve">, Nokia. </w:t>
      </w:r>
      <w:r>
        <w:rPr>
          <w:rFonts w:ascii="Arial" w:eastAsia="SimSun" w:hAnsi="Arial" w:cs="Arial"/>
          <w:lang w:val="en-US" w:eastAsia="zh-CN"/>
        </w:rPr>
        <w:t>3GPP TSG-RAN WG4 Meeting #84bis</w:t>
      </w:r>
      <w:r w:rsidRPr="009309E2">
        <w:rPr>
          <w:rFonts w:ascii="Arial" w:eastAsia="SimSun" w:hAnsi="Arial" w:cs="Arial"/>
          <w:lang w:val="en-US" w:eastAsia="zh-CN"/>
        </w:rPr>
        <w:t>,</w:t>
      </w:r>
      <w:r>
        <w:rPr>
          <w:rFonts w:ascii="Arial" w:eastAsia="SimSun" w:hAnsi="Arial" w:cs="Arial"/>
          <w:lang w:eastAsia="zh-CN"/>
        </w:rPr>
        <w:t xml:space="preserve"> Dubrovnik, Croatia.</w:t>
      </w:r>
    </w:p>
    <w:p w:rsidR="00FD28FD" w:rsidRDefault="0074664C" w:rsidP="00FD28FD">
      <w:pPr>
        <w:widowControl w:val="0"/>
        <w:tabs>
          <w:tab w:val="right" w:pos="9639"/>
          <w:tab w:val="right" w:pos="13323"/>
        </w:tabs>
        <w:spacing w:after="0"/>
        <w:rPr>
          <w:rFonts w:ascii="Arial" w:eastAsia="SimSun" w:hAnsi="Arial" w:cs="Arial"/>
          <w:lang w:eastAsia="zh-CN"/>
        </w:rPr>
      </w:pPr>
      <w:r>
        <w:rPr>
          <w:rFonts w:ascii="Arial" w:hAnsi="Arial" w:cs="Arial"/>
          <w:lang w:val="en-US"/>
        </w:rPr>
        <w:t>[4</w:t>
      </w:r>
      <w:r w:rsidR="00711CF7">
        <w:rPr>
          <w:rFonts w:ascii="Arial" w:hAnsi="Arial" w:cs="Arial"/>
          <w:lang w:val="en-US"/>
        </w:rPr>
        <w:t>] R4-1709944, ‘</w:t>
      </w:r>
      <w:r w:rsidR="00711CF7" w:rsidRPr="00711CF7">
        <w:rPr>
          <w:rFonts w:ascii="Arial" w:hAnsi="Arial" w:cs="Arial"/>
          <w:lang w:val="en-CA"/>
        </w:rPr>
        <w:t>WF on MPR table and allocation definition for sub-6GHz</w:t>
      </w:r>
      <w:r w:rsidR="00711CF7">
        <w:rPr>
          <w:rFonts w:ascii="Arial" w:hAnsi="Arial" w:cs="Arial"/>
          <w:lang w:val="en-US"/>
        </w:rPr>
        <w:t xml:space="preserve">’, </w:t>
      </w:r>
      <w:r w:rsidR="00FD28FD">
        <w:rPr>
          <w:rFonts w:ascii="Arial" w:hAnsi="Arial" w:cs="Arial"/>
          <w:lang w:val="en-US"/>
        </w:rPr>
        <w:t xml:space="preserve">Skyworks Solutions. </w:t>
      </w:r>
      <w:r w:rsidR="00FD28FD" w:rsidRPr="009309E2">
        <w:rPr>
          <w:rFonts w:ascii="Arial" w:eastAsia="SimSun" w:hAnsi="Arial" w:cs="Arial"/>
          <w:lang w:val="en-US" w:eastAsia="zh-CN"/>
        </w:rPr>
        <w:t xml:space="preserve">3GPP </w:t>
      </w:r>
      <w:r w:rsidR="00FD28FD">
        <w:rPr>
          <w:rFonts w:ascii="Arial" w:eastAsia="SimSun" w:hAnsi="Arial" w:cs="Arial"/>
          <w:lang w:val="en-US" w:eastAsia="zh-CN"/>
        </w:rPr>
        <w:t>TSG-RAN WG4 Meeting NR AH#3</w:t>
      </w:r>
      <w:r w:rsidR="00FD28FD" w:rsidRPr="009309E2">
        <w:rPr>
          <w:rFonts w:ascii="Arial" w:eastAsia="SimSun" w:hAnsi="Arial" w:cs="Arial"/>
          <w:lang w:val="en-US" w:eastAsia="zh-CN"/>
        </w:rPr>
        <w:t>,</w:t>
      </w:r>
      <w:r w:rsidR="00FD28FD">
        <w:rPr>
          <w:rFonts w:ascii="Arial" w:eastAsia="SimSun" w:hAnsi="Arial" w:cs="Arial"/>
          <w:lang w:val="en-US" w:eastAsia="zh-CN"/>
        </w:rPr>
        <w:t xml:space="preserve"> </w:t>
      </w:r>
      <w:r w:rsidR="00FD28FD">
        <w:rPr>
          <w:rFonts w:ascii="Arial" w:eastAsia="SimSun" w:hAnsi="Arial" w:cs="Arial"/>
          <w:lang w:eastAsia="zh-CN"/>
        </w:rPr>
        <w:t>Nagoya, Japan</w:t>
      </w:r>
    </w:p>
    <w:p w:rsidR="001732E4" w:rsidRDefault="0074664C" w:rsidP="001732E4">
      <w:pPr>
        <w:pStyle w:val="CRCoverPage"/>
        <w:tabs>
          <w:tab w:val="right" w:pos="9639"/>
        </w:tabs>
        <w:spacing w:after="0"/>
        <w:rPr>
          <w:noProof/>
        </w:rPr>
      </w:pPr>
      <w:r w:rsidRPr="001732E4">
        <w:rPr>
          <w:rFonts w:eastAsia="SimSun" w:cs="Arial"/>
          <w:lang w:val="en-US" w:eastAsia="zh-CN"/>
        </w:rPr>
        <w:t xml:space="preserve"> </w:t>
      </w:r>
      <w:r w:rsidR="001732E4" w:rsidRPr="001732E4">
        <w:rPr>
          <w:rFonts w:eastAsia="SimSun" w:cs="Arial"/>
          <w:lang w:val="en-US" w:eastAsia="zh-CN"/>
        </w:rPr>
        <w:t>[5] R4-1709963, ‘</w:t>
      </w:r>
      <w:r w:rsidR="001732E4" w:rsidRPr="001732E4">
        <w:rPr>
          <w:rFonts w:cs="Arial"/>
        </w:rPr>
        <w:t>Further NR UE Range 1 ACLR agreements</w:t>
      </w:r>
      <w:r w:rsidR="001732E4" w:rsidRPr="001732E4">
        <w:rPr>
          <w:rFonts w:eastAsia="SimSun" w:cs="Arial"/>
          <w:lang w:val="en-US" w:eastAsia="zh-CN"/>
        </w:rPr>
        <w:t>’</w:t>
      </w:r>
      <w:r w:rsidR="001732E4">
        <w:rPr>
          <w:rFonts w:eastAsia="SimSun" w:cs="Arial"/>
          <w:lang w:val="en-US" w:eastAsia="zh-CN"/>
        </w:rPr>
        <w:t xml:space="preserve">, Nokia, Skyworks. </w:t>
      </w:r>
      <w:r w:rsidR="001732E4" w:rsidRPr="001732E4">
        <w:rPr>
          <w:noProof/>
        </w:rPr>
        <w:t>3GPP TSG-WG RAN4 Meeting #NR3</w:t>
      </w:r>
      <w:r w:rsidR="001732E4" w:rsidRPr="001732E4">
        <w:rPr>
          <w:i/>
          <w:noProof/>
        </w:rPr>
        <w:t>,</w:t>
      </w:r>
      <w:r w:rsidR="001732E4" w:rsidRPr="001732E4">
        <w:rPr>
          <w:noProof/>
        </w:rPr>
        <w:t>Nagoya, Japan</w:t>
      </w:r>
    </w:p>
    <w:p w:rsidR="00650BA4" w:rsidRDefault="00650BA4" w:rsidP="001732E4">
      <w:pPr>
        <w:pStyle w:val="CRCoverPage"/>
        <w:tabs>
          <w:tab w:val="right" w:pos="9639"/>
        </w:tabs>
        <w:spacing w:after="0"/>
        <w:rPr>
          <w:noProof/>
        </w:rPr>
      </w:pPr>
      <w:r>
        <w:rPr>
          <w:noProof/>
        </w:rPr>
        <w:t>[6] R4-171(11978), TS 38.101-1 v0.2.0 v10 (2017-10)</w:t>
      </w:r>
    </w:p>
    <w:p w:rsidR="000837CC" w:rsidRDefault="000837CC" w:rsidP="001732E4">
      <w:pPr>
        <w:pStyle w:val="CRCoverPage"/>
        <w:tabs>
          <w:tab w:val="right" w:pos="9639"/>
        </w:tabs>
        <w:spacing w:after="0"/>
        <w:rPr>
          <w:noProof/>
        </w:rPr>
      </w:pPr>
    </w:p>
    <w:p w:rsidR="000837CC" w:rsidRDefault="000837CC" w:rsidP="00627EDE">
      <w:pPr>
        <w:pStyle w:val="Heading1"/>
        <w:rPr>
          <w:lang w:val="en-US" w:eastAsia="zh-CN"/>
        </w:rPr>
      </w:pPr>
      <w:r>
        <w:rPr>
          <w:lang w:val="en-US" w:eastAsia="zh-CN"/>
        </w:rPr>
        <w:t>Appendix</w:t>
      </w:r>
    </w:p>
    <w:p w:rsidR="000837CC" w:rsidRPr="00627EDE" w:rsidRDefault="000837CC" w:rsidP="00627EDE">
      <w:pPr>
        <w:rPr>
          <w:rFonts w:ascii="Arial" w:hAnsi="Arial" w:cs="Arial"/>
          <w:lang w:val="en-US" w:eastAsia="zh-CN"/>
        </w:rPr>
      </w:pPr>
      <w:r w:rsidRPr="00627EDE">
        <w:rPr>
          <w:rFonts w:ascii="Arial" w:hAnsi="Arial" w:cs="Arial"/>
          <w:lang w:val="en-US" w:eastAsia="zh-CN"/>
        </w:rPr>
        <w:t>The simulation data file is attached.</w:t>
      </w:r>
    </w:p>
    <w:p w:rsidR="000837CC" w:rsidRPr="000837CC" w:rsidRDefault="00F27ADC" w:rsidP="00627EDE">
      <w:pPr>
        <w:rPr>
          <w:lang w:val="en-US" w:eastAsia="zh-CN"/>
        </w:rPr>
      </w:pPr>
      <w:r>
        <w:rPr>
          <w:lang w:val="en-US" w:eastAsia="zh-CN"/>
        </w:rPr>
        <w:object w:dxaOrig="1520" w:dyaOrig="985">
          <v:shape id="_x0000_i1025" type="#_x0000_t75" style="width:76.2pt;height:49.2pt" o:ole="">
            <v:imagedata r:id="rId8" o:title=""/>
          </v:shape>
          <o:OLEObject Type="Embed" ProgID="Package" ShapeID="_x0000_i1025" DrawAspect="Icon" ObjectID="_1572426001" r:id="rId9"/>
        </w:object>
      </w:r>
    </w:p>
    <w:sectPr w:rsidR="000837CC" w:rsidRPr="000837CC"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561" w:rsidRDefault="00340561">
      <w:r>
        <w:separator/>
      </w:r>
    </w:p>
  </w:endnote>
  <w:endnote w:type="continuationSeparator" w:id="0">
    <w:p w:rsidR="00340561" w:rsidRDefault="0034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5ED" w:rsidRDefault="00D115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D115ED" w:rsidRDefault="00D115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5ED" w:rsidRDefault="00D115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90342">
      <w:rPr>
        <w:rStyle w:val="PageNumber"/>
      </w:rPr>
      <w:t>1</w:t>
    </w:r>
    <w:r>
      <w:rPr>
        <w:rStyle w:val="PageNumber"/>
      </w:rPr>
      <w:fldChar w:fldCharType="end"/>
    </w:r>
  </w:p>
  <w:p w:rsidR="00D115ED" w:rsidRDefault="00D115E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561" w:rsidRDefault="00340561">
      <w:r>
        <w:separator/>
      </w:r>
    </w:p>
  </w:footnote>
  <w:footnote w:type="continuationSeparator" w:id="0">
    <w:p w:rsidR="00340561" w:rsidRDefault="003405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27C1"/>
    <w:multiLevelType w:val="hybridMultilevel"/>
    <w:tmpl w:val="7F8C7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1D562702"/>
    <w:multiLevelType w:val="hybridMultilevel"/>
    <w:tmpl w:val="859A0B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7E5E7B"/>
    <w:multiLevelType w:val="hybridMultilevel"/>
    <w:tmpl w:val="D61210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927259A"/>
    <w:multiLevelType w:val="hybridMultilevel"/>
    <w:tmpl w:val="A058CF76"/>
    <w:lvl w:ilvl="0" w:tplc="8BEEA302">
      <w:start w:val="1"/>
      <w:numFmt w:val="bullet"/>
      <w:lvlText w:val="•"/>
      <w:lvlJc w:val="left"/>
      <w:pPr>
        <w:tabs>
          <w:tab w:val="num" w:pos="720"/>
        </w:tabs>
        <w:ind w:left="720" w:hanging="360"/>
      </w:pPr>
      <w:rPr>
        <w:rFonts w:ascii="Arial" w:hAnsi="Arial" w:hint="default"/>
      </w:rPr>
    </w:lvl>
    <w:lvl w:ilvl="1" w:tplc="11D460F0">
      <w:start w:val="94"/>
      <w:numFmt w:val="bullet"/>
      <w:lvlText w:val="•"/>
      <w:lvlJc w:val="left"/>
      <w:pPr>
        <w:tabs>
          <w:tab w:val="num" w:pos="1440"/>
        </w:tabs>
        <w:ind w:left="1440" w:hanging="360"/>
      </w:pPr>
      <w:rPr>
        <w:rFonts w:ascii="Arial" w:hAnsi="Arial" w:hint="default"/>
      </w:rPr>
    </w:lvl>
    <w:lvl w:ilvl="2" w:tplc="319A644C" w:tentative="1">
      <w:start w:val="1"/>
      <w:numFmt w:val="bullet"/>
      <w:lvlText w:val="•"/>
      <w:lvlJc w:val="left"/>
      <w:pPr>
        <w:tabs>
          <w:tab w:val="num" w:pos="2160"/>
        </w:tabs>
        <w:ind w:left="2160" w:hanging="360"/>
      </w:pPr>
      <w:rPr>
        <w:rFonts w:ascii="Arial" w:hAnsi="Arial" w:hint="default"/>
      </w:rPr>
    </w:lvl>
    <w:lvl w:ilvl="3" w:tplc="368025CA" w:tentative="1">
      <w:start w:val="1"/>
      <w:numFmt w:val="bullet"/>
      <w:lvlText w:val="•"/>
      <w:lvlJc w:val="left"/>
      <w:pPr>
        <w:tabs>
          <w:tab w:val="num" w:pos="2880"/>
        </w:tabs>
        <w:ind w:left="2880" w:hanging="360"/>
      </w:pPr>
      <w:rPr>
        <w:rFonts w:ascii="Arial" w:hAnsi="Arial" w:hint="default"/>
      </w:rPr>
    </w:lvl>
    <w:lvl w:ilvl="4" w:tplc="371EF708" w:tentative="1">
      <w:start w:val="1"/>
      <w:numFmt w:val="bullet"/>
      <w:lvlText w:val="•"/>
      <w:lvlJc w:val="left"/>
      <w:pPr>
        <w:tabs>
          <w:tab w:val="num" w:pos="3600"/>
        </w:tabs>
        <w:ind w:left="3600" w:hanging="360"/>
      </w:pPr>
      <w:rPr>
        <w:rFonts w:ascii="Arial" w:hAnsi="Arial" w:hint="default"/>
      </w:rPr>
    </w:lvl>
    <w:lvl w:ilvl="5" w:tplc="9D58A948" w:tentative="1">
      <w:start w:val="1"/>
      <w:numFmt w:val="bullet"/>
      <w:lvlText w:val="•"/>
      <w:lvlJc w:val="left"/>
      <w:pPr>
        <w:tabs>
          <w:tab w:val="num" w:pos="4320"/>
        </w:tabs>
        <w:ind w:left="4320" w:hanging="360"/>
      </w:pPr>
      <w:rPr>
        <w:rFonts w:ascii="Arial" w:hAnsi="Arial" w:hint="default"/>
      </w:rPr>
    </w:lvl>
    <w:lvl w:ilvl="6" w:tplc="E18EBB3A" w:tentative="1">
      <w:start w:val="1"/>
      <w:numFmt w:val="bullet"/>
      <w:lvlText w:val="•"/>
      <w:lvlJc w:val="left"/>
      <w:pPr>
        <w:tabs>
          <w:tab w:val="num" w:pos="5040"/>
        </w:tabs>
        <w:ind w:left="5040" w:hanging="360"/>
      </w:pPr>
      <w:rPr>
        <w:rFonts w:ascii="Arial" w:hAnsi="Arial" w:hint="default"/>
      </w:rPr>
    </w:lvl>
    <w:lvl w:ilvl="7" w:tplc="23B68524" w:tentative="1">
      <w:start w:val="1"/>
      <w:numFmt w:val="bullet"/>
      <w:lvlText w:val="•"/>
      <w:lvlJc w:val="left"/>
      <w:pPr>
        <w:tabs>
          <w:tab w:val="num" w:pos="5760"/>
        </w:tabs>
        <w:ind w:left="5760" w:hanging="360"/>
      </w:pPr>
      <w:rPr>
        <w:rFonts w:ascii="Arial" w:hAnsi="Arial" w:hint="default"/>
      </w:rPr>
    </w:lvl>
    <w:lvl w:ilvl="8" w:tplc="26FAAB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DA59EE"/>
    <w:multiLevelType w:val="hybridMultilevel"/>
    <w:tmpl w:val="B616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3"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393612"/>
    <w:multiLevelType w:val="hybridMultilevel"/>
    <w:tmpl w:val="61E4D3EE"/>
    <w:lvl w:ilvl="0" w:tplc="58BA4646">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4"/>
  </w:num>
  <w:num w:numId="3">
    <w:abstractNumId w:val="40"/>
  </w:num>
  <w:num w:numId="4">
    <w:abstractNumId w:val="46"/>
  </w:num>
  <w:num w:numId="5">
    <w:abstractNumId w:val="30"/>
  </w:num>
  <w:num w:numId="6">
    <w:abstractNumId w:val="18"/>
  </w:num>
  <w:num w:numId="7">
    <w:abstractNumId w:val="6"/>
  </w:num>
  <w:num w:numId="8">
    <w:abstractNumId w:val="37"/>
  </w:num>
  <w:num w:numId="9">
    <w:abstractNumId w:val="19"/>
  </w:num>
  <w:num w:numId="10">
    <w:abstractNumId w:val="27"/>
  </w:num>
  <w:num w:numId="11">
    <w:abstractNumId w:val="47"/>
  </w:num>
  <w:num w:numId="12">
    <w:abstractNumId w:val="15"/>
  </w:num>
  <w:num w:numId="13">
    <w:abstractNumId w:val="33"/>
  </w:num>
  <w:num w:numId="14">
    <w:abstractNumId w:val="13"/>
  </w:num>
  <w:num w:numId="15">
    <w:abstractNumId w:val="38"/>
  </w:num>
  <w:num w:numId="16">
    <w:abstractNumId w:val="22"/>
  </w:num>
  <w:num w:numId="17">
    <w:abstractNumId w:val="26"/>
  </w:num>
  <w:num w:numId="18">
    <w:abstractNumId w:val="32"/>
  </w:num>
  <w:num w:numId="19">
    <w:abstractNumId w:val="7"/>
  </w:num>
  <w:num w:numId="20">
    <w:abstractNumId w:val="36"/>
  </w:num>
  <w:num w:numId="21">
    <w:abstractNumId w:val="14"/>
  </w:num>
  <w:num w:numId="22">
    <w:abstractNumId w:val="10"/>
  </w:num>
  <w:num w:numId="23">
    <w:abstractNumId w:val="1"/>
  </w:num>
  <w:num w:numId="24">
    <w:abstractNumId w:val="29"/>
  </w:num>
  <w:num w:numId="25">
    <w:abstractNumId w:val="35"/>
  </w:num>
  <w:num w:numId="26">
    <w:abstractNumId w:val="0"/>
  </w:num>
  <w:num w:numId="27">
    <w:abstractNumId w:val="11"/>
  </w:num>
  <w:num w:numId="28">
    <w:abstractNumId w:val="31"/>
  </w:num>
  <w:num w:numId="29">
    <w:abstractNumId w:val="45"/>
  </w:num>
  <w:num w:numId="30">
    <w:abstractNumId w:val="43"/>
  </w:num>
  <w:num w:numId="31">
    <w:abstractNumId w:val="16"/>
  </w:num>
  <w:num w:numId="32">
    <w:abstractNumId w:val="24"/>
  </w:num>
  <w:num w:numId="33">
    <w:abstractNumId w:val="42"/>
  </w:num>
  <w:num w:numId="34">
    <w:abstractNumId w:val="17"/>
  </w:num>
  <w:num w:numId="35">
    <w:abstractNumId w:val="8"/>
  </w:num>
  <w:num w:numId="36">
    <w:abstractNumId w:val="21"/>
  </w:num>
  <w:num w:numId="37">
    <w:abstractNumId w:val="23"/>
  </w:num>
  <w:num w:numId="38">
    <w:abstractNumId w:val="39"/>
  </w:num>
  <w:num w:numId="39">
    <w:abstractNumId w:val="5"/>
  </w:num>
  <w:num w:numId="40">
    <w:abstractNumId w:val="3"/>
  </w:num>
  <w:num w:numId="41">
    <w:abstractNumId w:val="28"/>
  </w:num>
  <w:num w:numId="42">
    <w:abstractNumId w:val="2"/>
  </w:num>
  <w:num w:numId="43">
    <w:abstractNumId w:val="4"/>
  </w:num>
  <w:num w:numId="44">
    <w:abstractNumId w:val="41"/>
  </w:num>
  <w:num w:numId="45">
    <w:abstractNumId w:val="12"/>
  </w:num>
  <w:num w:numId="46">
    <w:abstractNumId w:val="25"/>
  </w:num>
  <w:num w:numId="47">
    <w:abstractNumId w:val="44"/>
  </w:num>
  <w:num w:numId="48">
    <w:abstractNumId w:val="9"/>
  </w:num>
  <w:num w:numId="4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2F74"/>
    <w:rsid w:val="0000301D"/>
    <w:rsid w:val="00003021"/>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3E53"/>
    <w:rsid w:val="0004511D"/>
    <w:rsid w:val="00045318"/>
    <w:rsid w:val="0004795F"/>
    <w:rsid w:val="00047A40"/>
    <w:rsid w:val="00051030"/>
    <w:rsid w:val="000522D6"/>
    <w:rsid w:val="000549BA"/>
    <w:rsid w:val="00055076"/>
    <w:rsid w:val="000550EF"/>
    <w:rsid w:val="00055B21"/>
    <w:rsid w:val="00056BE9"/>
    <w:rsid w:val="000601B0"/>
    <w:rsid w:val="00060263"/>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5C88"/>
    <w:rsid w:val="000767B1"/>
    <w:rsid w:val="00077DA3"/>
    <w:rsid w:val="00077FE0"/>
    <w:rsid w:val="000813E2"/>
    <w:rsid w:val="00081A30"/>
    <w:rsid w:val="0008263A"/>
    <w:rsid w:val="00082CE8"/>
    <w:rsid w:val="000837CC"/>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125"/>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16EE"/>
    <w:rsid w:val="000B24B0"/>
    <w:rsid w:val="000B2A42"/>
    <w:rsid w:val="000B2EFB"/>
    <w:rsid w:val="000B327D"/>
    <w:rsid w:val="000B434A"/>
    <w:rsid w:val="000B4D70"/>
    <w:rsid w:val="000B4F34"/>
    <w:rsid w:val="000B5030"/>
    <w:rsid w:val="000B56BB"/>
    <w:rsid w:val="000B5EE7"/>
    <w:rsid w:val="000B5FC6"/>
    <w:rsid w:val="000B6D46"/>
    <w:rsid w:val="000B6D65"/>
    <w:rsid w:val="000B79BF"/>
    <w:rsid w:val="000B7E76"/>
    <w:rsid w:val="000C084C"/>
    <w:rsid w:val="000C086D"/>
    <w:rsid w:val="000C0B1F"/>
    <w:rsid w:val="000C1EBE"/>
    <w:rsid w:val="000C2651"/>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01"/>
    <w:rsid w:val="001033F4"/>
    <w:rsid w:val="00103848"/>
    <w:rsid w:val="00104258"/>
    <w:rsid w:val="00106D90"/>
    <w:rsid w:val="00106DE4"/>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C52"/>
    <w:rsid w:val="001266F1"/>
    <w:rsid w:val="00126DA5"/>
    <w:rsid w:val="001271F9"/>
    <w:rsid w:val="001274D2"/>
    <w:rsid w:val="00127CC4"/>
    <w:rsid w:val="00127E48"/>
    <w:rsid w:val="00131FD4"/>
    <w:rsid w:val="00135E13"/>
    <w:rsid w:val="00136BDF"/>
    <w:rsid w:val="00142612"/>
    <w:rsid w:val="00142FDE"/>
    <w:rsid w:val="001430CD"/>
    <w:rsid w:val="0014331A"/>
    <w:rsid w:val="00144026"/>
    <w:rsid w:val="001445CF"/>
    <w:rsid w:val="001460DE"/>
    <w:rsid w:val="0014645D"/>
    <w:rsid w:val="00146CBA"/>
    <w:rsid w:val="00146D79"/>
    <w:rsid w:val="0014774C"/>
    <w:rsid w:val="00147ED7"/>
    <w:rsid w:val="00150F51"/>
    <w:rsid w:val="00150FC6"/>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3EC4"/>
    <w:rsid w:val="00164213"/>
    <w:rsid w:val="0016478C"/>
    <w:rsid w:val="00164897"/>
    <w:rsid w:val="001679C5"/>
    <w:rsid w:val="00170570"/>
    <w:rsid w:val="00170C0A"/>
    <w:rsid w:val="00171EAB"/>
    <w:rsid w:val="00171F5C"/>
    <w:rsid w:val="001732E4"/>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6D4C"/>
    <w:rsid w:val="0018788E"/>
    <w:rsid w:val="00187E14"/>
    <w:rsid w:val="00187F1D"/>
    <w:rsid w:val="00190342"/>
    <w:rsid w:val="00190355"/>
    <w:rsid w:val="001905F3"/>
    <w:rsid w:val="00190DDA"/>
    <w:rsid w:val="00190F12"/>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0D4F"/>
    <w:rsid w:val="002119C5"/>
    <w:rsid w:val="002121D7"/>
    <w:rsid w:val="002127E6"/>
    <w:rsid w:val="0021286E"/>
    <w:rsid w:val="002140CA"/>
    <w:rsid w:val="002142D2"/>
    <w:rsid w:val="00216158"/>
    <w:rsid w:val="002175F8"/>
    <w:rsid w:val="002179A2"/>
    <w:rsid w:val="0022003F"/>
    <w:rsid w:val="00221782"/>
    <w:rsid w:val="00223072"/>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9A4"/>
    <w:rsid w:val="00236C6E"/>
    <w:rsid w:val="00237E42"/>
    <w:rsid w:val="00240DDB"/>
    <w:rsid w:val="002410B5"/>
    <w:rsid w:val="00242D7A"/>
    <w:rsid w:val="00245579"/>
    <w:rsid w:val="002461C3"/>
    <w:rsid w:val="002468D7"/>
    <w:rsid w:val="00251765"/>
    <w:rsid w:val="00251881"/>
    <w:rsid w:val="002525E8"/>
    <w:rsid w:val="00252C9A"/>
    <w:rsid w:val="00253B22"/>
    <w:rsid w:val="002541E7"/>
    <w:rsid w:val="00254E6A"/>
    <w:rsid w:val="00255927"/>
    <w:rsid w:val="002559A4"/>
    <w:rsid w:val="00255C09"/>
    <w:rsid w:val="002560F6"/>
    <w:rsid w:val="00256328"/>
    <w:rsid w:val="0025665A"/>
    <w:rsid w:val="00257D9C"/>
    <w:rsid w:val="00260006"/>
    <w:rsid w:val="002604B0"/>
    <w:rsid w:val="00261335"/>
    <w:rsid w:val="002635B5"/>
    <w:rsid w:val="002635B6"/>
    <w:rsid w:val="002635C2"/>
    <w:rsid w:val="002647D1"/>
    <w:rsid w:val="0026514C"/>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1BA"/>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22BF4"/>
    <w:rsid w:val="00322EBD"/>
    <w:rsid w:val="00323614"/>
    <w:rsid w:val="00323F04"/>
    <w:rsid w:val="00324625"/>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0561"/>
    <w:rsid w:val="0034157C"/>
    <w:rsid w:val="003415A0"/>
    <w:rsid w:val="003427F4"/>
    <w:rsid w:val="00343A5D"/>
    <w:rsid w:val="00343FF4"/>
    <w:rsid w:val="00345CDD"/>
    <w:rsid w:val="00345FF9"/>
    <w:rsid w:val="0034613F"/>
    <w:rsid w:val="00346BAD"/>
    <w:rsid w:val="00346E70"/>
    <w:rsid w:val="003478F5"/>
    <w:rsid w:val="003508AD"/>
    <w:rsid w:val="00351814"/>
    <w:rsid w:val="003519DC"/>
    <w:rsid w:val="00352619"/>
    <w:rsid w:val="00353E40"/>
    <w:rsid w:val="00354273"/>
    <w:rsid w:val="00354768"/>
    <w:rsid w:val="00354C4B"/>
    <w:rsid w:val="00356926"/>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AA8"/>
    <w:rsid w:val="003A5C39"/>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5B0"/>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57D4"/>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660"/>
    <w:rsid w:val="0048493E"/>
    <w:rsid w:val="00484F09"/>
    <w:rsid w:val="004852CF"/>
    <w:rsid w:val="0048547C"/>
    <w:rsid w:val="0048597E"/>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04FB"/>
    <w:rsid w:val="004A187C"/>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CB9"/>
    <w:rsid w:val="004C466A"/>
    <w:rsid w:val="004C46C2"/>
    <w:rsid w:val="004C4909"/>
    <w:rsid w:val="004C5DD4"/>
    <w:rsid w:val="004C6A32"/>
    <w:rsid w:val="004C72C7"/>
    <w:rsid w:val="004C7862"/>
    <w:rsid w:val="004C7A22"/>
    <w:rsid w:val="004D0378"/>
    <w:rsid w:val="004D1D7B"/>
    <w:rsid w:val="004D1E66"/>
    <w:rsid w:val="004D2400"/>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911"/>
    <w:rsid w:val="00525E31"/>
    <w:rsid w:val="00526D84"/>
    <w:rsid w:val="0052707B"/>
    <w:rsid w:val="0052782A"/>
    <w:rsid w:val="00531BD4"/>
    <w:rsid w:val="005327B6"/>
    <w:rsid w:val="00532855"/>
    <w:rsid w:val="0053287C"/>
    <w:rsid w:val="005331CE"/>
    <w:rsid w:val="00534C5F"/>
    <w:rsid w:val="0053509D"/>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4FB3"/>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08C4"/>
    <w:rsid w:val="00591355"/>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078E"/>
    <w:rsid w:val="005B1220"/>
    <w:rsid w:val="005B2022"/>
    <w:rsid w:val="005B3367"/>
    <w:rsid w:val="005B4429"/>
    <w:rsid w:val="005B448B"/>
    <w:rsid w:val="005B5F79"/>
    <w:rsid w:val="005B6D11"/>
    <w:rsid w:val="005B792A"/>
    <w:rsid w:val="005C09A9"/>
    <w:rsid w:val="005C0EAA"/>
    <w:rsid w:val="005C1017"/>
    <w:rsid w:val="005C11EF"/>
    <w:rsid w:val="005C1469"/>
    <w:rsid w:val="005C15B6"/>
    <w:rsid w:val="005C1723"/>
    <w:rsid w:val="005C191E"/>
    <w:rsid w:val="005C1CA0"/>
    <w:rsid w:val="005C261A"/>
    <w:rsid w:val="005C26E6"/>
    <w:rsid w:val="005C2BB3"/>
    <w:rsid w:val="005C2EFE"/>
    <w:rsid w:val="005C30D3"/>
    <w:rsid w:val="005C3FD8"/>
    <w:rsid w:val="005C3FF1"/>
    <w:rsid w:val="005C404A"/>
    <w:rsid w:val="005C560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D1A"/>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27EDE"/>
    <w:rsid w:val="0063085D"/>
    <w:rsid w:val="00630CA5"/>
    <w:rsid w:val="0063112E"/>
    <w:rsid w:val="006312FE"/>
    <w:rsid w:val="00631502"/>
    <w:rsid w:val="0063190E"/>
    <w:rsid w:val="00631C7F"/>
    <w:rsid w:val="00632516"/>
    <w:rsid w:val="0063253F"/>
    <w:rsid w:val="00632624"/>
    <w:rsid w:val="006326A8"/>
    <w:rsid w:val="00633CAB"/>
    <w:rsid w:val="006344A4"/>
    <w:rsid w:val="00634EA2"/>
    <w:rsid w:val="00635564"/>
    <w:rsid w:val="00635FF3"/>
    <w:rsid w:val="00636784"/>
    <w:rsid w:val="00637C32"/>
    <w:rsid w:val="006404BF"/>
    <w:rsid w:val="006411FD"/>
    <w:rsid w:val="006415CF"/>
    <w:rsid w:val="00642A59"/>
    <w:rsid w:val="00643CD3"/>
    <w:rsid w:val="00643D1C"/>
    <w:rsid w:val="00644C82"/>
    <w:rsid w:val="006463E2"/>
    <w:rsid w:val="0064709A"/>
    <w:rsid w:val="006477B3"/>
    <w:rsid w:val="00650BA4"/>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65E"/>
    <w:rsid w:val="006D59DD"/>
    <w:rsid w:val="006D7134"/>
    <w:rsid w:val="006E0C56"/>
    <w:rsid w:val="006E1624"/>
    <w:rsid w:val="006E1B28"/>
    <w:rsid w:val="006E1D6C"/>
    <w:rsid w:val="006E249F"/>
    <w:rsid w:val="006E3112"/>
    <w:rsid w:val="006E4356"/>
    <w:rsid w:val="006E46D0"/>
    <w:rsid w:val="006E5FFB"/>
    <w:rsid w:val="006E6FE5"/>
    <w:rsid w:val="006E778F"/>
    <w:rsid w:val="006E7859"/>
    <w:rsid w:val="006F0ACE"/>
    <w:rsid w:val="006F0D06"/>
    <w:rsid w:val="006F1573"/>
    <w:rsid w:val="006F1F9D"/>
    <w:rsid w:val="006F2694"/>
    <w:rsid w:val="006F31A3"/>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CF7"/>
    <w:rsid w:val="00711F11"/>
    <w:rsid w:val="00712B7E"/>
    <w:rsid w:val="00712CBA"/>
    <w:rsid w:val="00712F7E"/>
    <w:rsid w:val="0071356F"/>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7096"/>
    <w:rsid w:val="00737EE2"/>
    <w:rsid w:val="00741066"/>
    <w:rsid w:val="0074158F"/>
    <w:rsid w:val="00741B7D"/>
    <w:rsid w:val="0074249E"/>
    <w:rsid w:val="00742990"/>
    <w:rsid w:val="00744B8C"/>
    <w:rsid w:val="007452CF"/>
    <w:rsid w:val="00746432"/>
    <w:rsid w:val="0074664C"/>
    <w:rsid w:val="0074697D"/>
    <w:rsid w:val="00746F72"/>
    <w:rsid w:val="0075051D"/>
    <w:rsid w:val="00751CF0"/>
    <w:rsid w:val="00752632"/>
    <w:rsid w:val="00753033"/>
    <w:rsid w:val="00753A6B"/>
    <w:rsid w:val="007550B4"/>
    <w:rsid w:val="007566BF"/>
    <w:rsid w:val="00757096"/>
    <w:rsid w:val="00757CD6"/>
    <w:rsid w:val="00757F25"/>
    <w:rsid w:val="007601B6"/>
    <w:rsid w:val="007611CE"/>
    <w:rsid w:val="00761E44"/>
    <w:rsid w:val="007620EB"/>
    <w:rsid w:val="0076227C"/>
    <w:rsid w:val="00762588"/>
    <w:rsid w:val="00763170"/>
    <w:rsid w:val="007633EC"/>
    <w:rsid w:val="007634CB"/>
    <w:rsid w:val="0076433C"/>
    <w:rsid w:val="007663F2"/>
    <w:rsid w:val="0076716E"/>
    <w:rsid w:val="007677DE"/>
    <w:rsid w:val="00770C66"/>
    <w:rsid w:val="00770EA8"/>
    <w:rsid w:val="00770EF3"/>
    <w:rsid w:val="00771752"/>
    <w:rsid w:val="0077210F"/>
    <w:rsid w:val="00772F91"/>
    <w:rsid w:val="0077333A"/>
    <w:rsid w:val="0077365E"/>
    <w:rsid w:val="0077394D"/>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1EBB"/>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3BC"/>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6CE6"/>
    <w:rsid w:val="007D7A27"/>
    <w:rsid w:val="007E0A2A"/>
    <w:rsid w:val="007E1275"/>
    <w:rsid w:val="007E1A22"/>
    <w:rsid w:val="007E1A6A"/>
    <w:rsid w:val="007E211F"/>
    <w:rsid w:val="007E2178"/>
    <w:rsid w:val="007E32D9"/>
    <w:rsid w:val="007E44BB"/>
    <w:rsid w:val="007E57E8"/>
    <w:rsid w:val="007E5B8D"/>
    <w:rsid w:val="007E74E4"/>
    <w:rsid w:val="007E7CBD"/>
    <w:rsid w:val="007F0B26"/>
    <w:rsid w:val="007F1496"/>
    <w:rsid w:val="007F2D66"/>
    <w:rsid w:val="007F2DE0"/>
    <w:rsid w:val="007F3F2A"/>
    <w:rsid w:val="007F4D6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4E6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423C"/>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0ABF"/>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B40"/>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0C7"/>
    <w:rsid w:val="008B0F95"/>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15DD"/>
    <w:rsid w:val="008C23A2"/>
    <w:rsid w:val="008C5908"/>
    <w:rsid w:val="008C5C97"/>
    <w:rsid w:val="008C60E5"/>
    <w:rsid w:val="008C7629"/>
    <w:rsid w:val="008C7B44"/>
    <w:rsid w:val="008D05D9"/>
    <w:rsid w:val="008D0AE7"/>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3AB6"/>
    <w:rsid w:val="008E4B36"/>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206"/>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8A9"/>
    <w:rsid w:val="0090797F"/>
    <w:rsid w:val="00907A41"/>
    <w:rsid w:val="00911040"/>
    <w:rsid w:val="00911F50"/>
    <w:rsid w:val="00912095"/>
    <w:rsid w:val="00912569"/>
    <w:rsid w:val="009129B3"/>
    <w:rsid w:val="009136DA"/>
    <w:rsid w:val="009136FC"/>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5372"/>
    <w:rsid w:val="00926634"/>
    <w:rsid w:val="00926EC6"/>
    <w:rsid w:val="00930579"/>
    <w:rsid w:val="009307BC"/>
    <w:rsid w:val="009309E2"/>
    <w:rsid w:val="00930BB1"/>
    <w:rsid w:val="009314C8"/>
    <w:rsid w:val="0093196F"/>
    <w:rsid w:val="00931B79"/>
    <w:rsid w:val="00932B5F"/>
    <w:rsid w:val="009339EC"/>
    <w:rsid w:val="009340B4"/>
    <w:rsid w:val="009349A6"/>
    <w:rsid w:val="00935285"/>
    <w:rsid w:val="009355B9"/>
    <w:rsid w:val="00935C9F"/>
    <w:rsid w:val="00936A90"/>
    <w:rsid w:val="0093744D"/>
    <w:rsid w:val="0093763B"/>
    <w:rsid w:val="00940474"/>
    <w:rsid w:val="00940E8F"/>
    <w:rsid w:val="00941429"/>
    <w:rsid w:val="009416AD"/>
    <w:rsid w:val="009417D0"/>
    <w:rsid w:val="0094264D"/>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0B00"/>
    <w:rsid w:val="00992913"/>
    <w:rsid w:val="009947A6"/>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058"/>
    <w:rsid w:val="009B7262"/>
    <w:rsid w:val="009B73DC"/>
    <w:rsid w:val="009C04FC"/>
    <w:rsid w:val="009C148F"/>
    <w:rsid w:val="009C2D78"/>
    <w:rsid w:val="009C3935"/>
    <w:rsid w:val="009C4418"/>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1544"/>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114"/>
    <w:rsid w:val="00A138B5"/>
    <w:rsid w:val="00A14E3E"/>
    <w:rsid w:val="00A14E84"/>
    <w:rsid w:val="00A15A19"/>
    <w:rsid w:val="00A15BBD"/>
    <w:rsid w:val="00A16647"/>
    <w:rsid w:val="00A16AE1"/>
    <w:rsid w:val="00A1732F"/>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4784"/>
    <w:rsid w:val="00A3532D"/>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05C9"/>
    <w:rsid w:val="00A612CF"/>
    <w:rsid w:val="00A61E45"/>
    <w:rsid w:val="00A62FD5"/>
    <w:rsid w:val="00A632B9"/>
    <w:rsid w:val="00A63319"/>
    <w:rsid w:val="00A63E85"/>
    <w:rsid w:val="00A63EAA"/>
    <w:rsid w:val="00A641D0"/>
    <w:rsid w:val="00A64E25"/>
    <w:rsid w:val="00A6557B"/>
    <w:rsid w:val="00A65A23"/>
    <w:rsid w:val="00A65DBA"/>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87218"/>
    <w:rsid w:val="00A903C8"/>
    <w:rsid w:val="00A9096D"/>
    <w:rsid w:val="00A90C92"/>
    <w:rsid w:val="00A91B70"/>
    <w:rsid w:val="00A92310"/>
    <w:rsid w:val="00A939DE"/>
    <w:rsid w:val="00A93EAF"/>
    <w:rsid w:val="00A942C2"/>
    <w:rsid w:val="00A952EA"/>
    <w:rsid w:val="00A956C7"/>
    <w:rsid w:val="00A958A5"/>
    <w:rsid w:val="00A96AE1"/>
    <w:rsid w:val="00A971F8"/>
    <w:rsid w:val="00A9739A"/>
    <w:rsid w:val="00A97B21"/>
    <w:rsid w:val="00A97FB5"/>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3F9"/>
    <w:rsid w:val="00AF7412"/>
    <w:rsid w:val="00B00277"/>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178DD"/>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2E08"/>
    <w:rsid w:val="00B431F6"/>
    <w:rsid w:val="00B432A5"/>
    <w:rsid w:val="00B43CE6"/>
    <w:rsid w:val="00B45238"/>
    <w:rsid w:val="00B45649"/>
    <w:rsid w:val="00B46047"/>
    <w:rsid w:val="00B46A66"/>
    <w:rsid w:val="00B509FF"/>
    <w:rsid w:val="00B512F2"/>
    <w:rsid w:val="00B5194E"/>
    <w:rsid w:val="00B5226E"/>
    <w:rsid w:val="00B53267"/>
    <w:rsid w:val="00B53DBF"/>
    <w:rsid w:val="00B5471A"/>
    <w:rsid w:val="00B54954"/>
    <w:rsid w:val="00B54D94"/>
    <w:rsid w:val="00B56138"/>
    <w:rsid w:val="00B57D33"/>
    <w:rsid w:val="00B6022D"/>
    <w:rsid w:val="00B61C7E"/>
    <w:rsid w:val="00B63934"/>
    <w:rsid w:val="00B64F9D"/>
    <w:rsid w:val="00B65568"/>
    <w:rsid w:val="00B66EC0"/>
    <w:rsid w:val="00B6773D"/>
    <w:rsid w:val="00B71B48"/>
    <w:rsid w:val="00B71D91"/>
    <w:rsid w:val="00B72124"/>
    <w:rsid w:val="00B72140"/>
    <w:rsid w:val="00B72268"/>
    <w:rsid w:val="00B73408"/>
    <w:rsid w:val="00B745E0"/>
    <w:rsid w:val="00B753E2"/>
    <w:rsid w:val="00B755FD"/>
    <w:rsid w:val="00B758B8"/>
    <w:rsid w:val="00B7658D"/>
    <w:rsid w:val="00B778AA"/>
    <w:rsid w:val="00B806A3"/>
    <w:rsid w:val="00B81226"/>
    <w:rsid w:val="00B81794"/>
    <w:rsid w:val="00B82F31"/>
    <w:rsid w:val="00B83265"/>
    <w:rsid w:val="00B83B41"/>
    <w:rsid w:val="00B84464"/>
    <w:rsid w:val="00B84D02"/>
    <w:rsid w:val="00B86A7B"/>
    <w:rsid w:val="00B872BE"/>
    <w:rsid w:val="00B92023"/>
    <w:rsid w:val="00B92633"/>
    <w:rsid w:val="00B92B00"/>
    <w:rsid w:val="00B92BD1"/>
    <w:rsid w:val="00B935A4"/>
    <w:rsid w:val="00B93D6F"/>
    <w:rsid w:val="00B93E60"/>
    <w:rsid w:val="00B94097"/>
    <w:rsid w:val="00B95415"/>
    <w:rsid w:val="00B9579A"/>
    <w:rsid w:val="00B9656F"/>
    <w:rsid w:val="00B96A71"/>
    <w:rsid w:val="00B96B42"/>
    <w:rsid w:val="00B973AC"/>
    <w:rsid w:val="00B97501"/>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6A3D"/>
    <w:rsid w:val="00BC76A1"/>
    <w:rsid w:val="00BC7C48"/>
    <w:rsid w:val="00BC7EA8"/>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288D"/>
    <w:rsid w:val="00BE3F08"/>
    <w:rsid w:val="00BE4217"/>
    <w:rsid w:val="00BE5D2A"/>
    <w:rsid w:val="00BE60DB"/>
    <w:rsid w:val="00BE6255"/>
    <w:rsid w:val="00BE7C30"/>
    <w:rsid w:val="00BF0211"/>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80F18"/>
    <w:rsid w:val="00C81870"/>
    <w:rsid w:val="00C82D0D"/>
    <w:rsid w:val="00C83527"/>
    <w:rsid w:val="00C843D8"/>
    <w:rsid w:val="00C85895"/>
    <w:rsid w:val="00C86C11"/>
    <w:rsid w:val="00C87527"/>
    <w:rsid w:val="00C8782D"/>
    <w:rsid w:val="00C9044F"/>
    <w:rsid w:val="00C908F3"/>
    <w:rsid w:val="00C90A9A"/>
    <w:rsid w:val="00C90BBD"/>
    <w:rsid w:val="00C910AF"/>
    <w:rsid w:val="00C917DF"/>
    <w:rsid w:val="00C92640"/>
    <w:rsid w:val="00C9278A"/>
    <w:rsid w:val="00C92ADB"/>
    <w:rsid w:val="00C93703"/>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0F4"/>
    <w:rsid w:val="00CB5912"/>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5ED"/>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A06"/>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06E"/>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6D14"/>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28BF"/>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43FE"/>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D0195"/>
    <w:rsid w:val="00DD07FD"/>
    <w:rsid w:val="00DD1749"/>
    <w:rsid w:val="00DD1C70"/>
    <w:rsid w:val="00DD2B9C"/>
    <w:rsid w:val="00DD32F9"/>
    <w:rsid w:val="00DD3A35"/>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14F"/>
    <w:rsid w:val="00E94E5C"/>
    <w:rsid w:val="00E95093"/>
    <w:rsid w:val="00E9598D"/>
    <w:rsid w:val="00E96CA5"/>
    <w:rsid w:val="00E974EB"/>
    <w:rsid w:val="00E978BC"/>
    <w:rsid w:val="00EA06B8"/>
    <w:rsid w:val="00EA06F1"/>
    <w:rsid w:val="00EA06FA"/>
    <w:rsid w:val="00EA0EC0"/>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3E0B"/>
    <w:rsid w:val="00EC42E1"/>
    <w:rsid w:val="00EC4B14"/>
    <w:rsid w:val="00EC5024"/>
    <w:rsid w:val="00EC5BCB"/>
    <w:rsid w:val="00EC65B2"/>
    <w:rsid w:val="00EC71F3"/>
    <w:rsid w:val="00EC7302"/>
    <w:rsid w:val="00EC7D8A"/>
    <w:rsid w:val="00ED132C"/>
    <w:rsid w:val="00ED1764"/>
    <w:rsid w:val="00ED2AB8"/>
    <w:rsid w:val="00ED3666"/>
    <w:rsid w:val="00ED3A6E"/>
    <w:rsid w:val="00ED4FB1"/>
    <w:rsid w:val="00ED5874"/>
    <w:rsid w:val="00ED5C02"/>
    <w:rsid w:val="00ED67BD"/>
    <w:rsid w:val="00ED7DFA"/>
    <w:rsid w:val="00EE1502"/>
    <w:rsid w:val="00EE18BF"/>
    <w:rsid w:val="00EE249C"/>
    <w:rsid w:val="00EE38E7"/>
    <w:rsid w:val="00EE4489"/>
    <w:rsid w:val="00EE5CA5"/>
    <w:rsid w:val="00EE6981"/>
    <w:rsid w:val="00EF1195"/>
    <w:rsid w:val="00EF22B0"/>
    <w:rsid w:val="00EF366C"/>
    <w:rsid w:val="00EF3EFB"/>
    <w:rsid w:val="00EF5F75"/>
    <w:rsid w:val="00EF6BAD"/>
    <w:rsid w:val="00EF74F9"/>
    <w:rsid w:val="00EF7BCD"/>
    <w:rsid w:val="00EF7C60"/>
    <w:rsid w:val="00F00F67"/>
    <w:rsid w:val="00F01BD6"/>
    <w:rsid w:val="00F023E8"/>
    <w:rsid w:val="00F03228"/>
    <w:rsid w:val="00F03822"/>
    <w:rsid w:val="00F03B3A"/>
    <w:rsid w:val="00F044B5"/>
    <w:rsid w:val="00F04846"/>
    <w:rsid w:val="00F04F6C"/>
    <w:rsid w:val="00F053D7"/>
    <w:rsid w:val="00F058B2"/>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6340"/>
    <w:rsid w:val="00F177E3"/>
    <w:rsid w:val="00F20C2B"/>
    <w:rsid w:val="00F21135"/>
    <w:rsid w:val="00F22A04"/>
    <w:rsid w:val="00F233D5"/>
    <w:rsid w:val="00F23424"/>
    <w:rsid w:val="00F247E6"/>
    <w:rsid w:val="00F2530B"/>
    <w:rsid w:val="00F25D7C"/>
    <w:rsid w:val="00F265D0"/>
    <w:rsid w:val="00F26F6A"/>
    <w:rsid w:val="00F27241"/>
    <w:rsid w:val="00F27ADC"/>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AAF"/>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2EA"/>
    <w:rsid w:val="00F734A5"/>
    <w:rsid w:val="00F739C8"/>
    <w:rsid w:val="00F742F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28FD"/>
    <w:rsid w:val="00FD33DB"/>
    <w:rsid w:val="00FD446F"/>
    <w:rsid w:val="00FD5200"/>
    <w:rsid w:val="00FD52B3"/>
    <w:rsid w:val="00FD552A"/>
    <w:rsid w:val="00FD5C90"/>
    <w:rsid w:val="00FD6525"/>
    <w:rsid w:val="00FD77B8"/>
    <w:rsid w:val="00FE08A7"/>
    <w:rsid w:val="00FE0ED2"/>
    <w:rsid w:val="00FE130E"/>
    <w:rsid w:val="00FE1600"/>
    <w:rsid w:val="00FE1876"/>
    <w:rsid w:val="00FE1DCC"/>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52AA23E-3D18-45B1-AD18-E43028455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085147868">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C183D-6DDC-4D65-BC17-9D03DD1D2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4</Pages>
  <Words>1542</Words>
  <Characters>6560</Characters>
  <Application>Microsoft Office Word</Application>
  <DocSecurity>0</DocSecurity>
  <Lines>531</Lines>
  <Paragraphs>450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 Tao</dc:creator>
  <cp:keywords>CTPClassification=CTP_IC:VisualMarkings=</cp:keywords>
  <cp:lastModifiedBy>Xu, Tao</cp:lastModifiedBy>
  <cp:revision>3</cp:revision>
  <cp:lastPrinted>2013-01-18T22:27:00Z</cp:lastPrinted>
  <dcterms:created xsi:type="dcterms:W3CDTF">2017-11-17T20:07:00Z</dcterms:created>
  <dcterms:modified xsi:type="dcterms:W3CDTF">2017-11-17T20:14:00Z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ba6a3b3e-ad69-403e-a03d-533b937849b8</vt:lpwstr>
  </property>
  <property fmtid="{D5CDD505-2E9C-101B-9397-08002B2CF9AE}" pid="12" name="CTP_BU">
    <vt:lpwstr>NEXT GEN AND STANDARDS GROUP</vt:lpwstr>
  </property>
  <property fmtid="{D5CDD505-2E9C-101B-9397-08002B2CF9AE}" pid="13" name="CTP_TimeStamp">
    <vt:lpwstr>2017-11-17 20:14:01Z</vt:lpwstr>
  </property>
  <property fmtid="{D5CDD505-2E9C-101B-9397-08002B2CF9AE}" pid="14" name="_ReviewingToolsShownOnce">
    <vt:lpwstr/>
  </property>
  <property fmtid="{D5CDD505-2E9C-101B-9397-08002B2CF9AE}" pid="15" name="CTPClassification">
    <vt:lpwstr>CTP_IC</vt:lpwstr>
  </property>
</Properties>
</file>